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6.png" ContentType="image/png"/>
  <Override PartName="/word/media/rId4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Projet</w:t>
      </w:r>
      <w:r>
        <w:t xml:space="preserve"> </w:t>
      </w:r>
      <w:r>
        <w:t xml:space="preserve">DLCM:</w:t>
      </w:r>
      <w:r>
        <w:t xml:space="preserve"> </w:t>
      </w:r>
      <w:r>
        <w:t xml:space="preserve">les</w:t>
      </w:r>
      <w:r>
        <w:t xml:space="preserve"> </w:t>
      </w:r>
      <w:r>
        <w:t xml:space="preserve">données</w:t>
      </w:r>
      <w:r>
        <w:t xml:space="preserve"> </w:t>
      </w:r>
      <w:r>
        <w:t xml:space="preserve">de</w:t>
      </w:r>
      <w:r>
        <w:t xml:space="preserve"> </w:t>
      </w:r>
      <w:r>
        <w:t xml:space="preserve">la</w:t>
      </w:r>
      <w:r>
        <w:t xml:space="preserve"> </w:t>
      </w:r>
      <w:r>
        <w:t xml:space="preserve">recherche</w:t>
      </w:r>
      <w:r>
        <w:t xml:space="preserve"> </w:t>
      </w:r>
      <w:r>
        <w:t xml:space="preserve">en</w:t>
      </w:r>
      <w:r>
        <w:t xml:space="preserve"> </w:t>
      </w:r>
      <w:r>
        <w:t xml:space="preserve">Suisse</w:t>
      </w:r>
    </w:p>
    <w:p>
      <w:pPr>
        <w:pStyle w:val="Author"/>
      </w:pPr>
      <w:r>
        <w:t xml:space="preserve">Jan</w:t>
      </w:r>
      <w:r>
        <w:t xml:space="preserve"> </w:t>
      </w:r>
      <w:r>
        <w:t xml:space="preserve">Krause</w:t>
      </w:r>
    </w:p>
    <w:p>
      <w:pPr>
        <w:pStyle w:val="Author"/>
      </w:pPr>
      <w:r>
        <w:t xml:space="preserve">Eliane</w:t>
      </w:r>
      <w:r>
        <w:t xml:space="preserve"> </w:t>
      </w:r>
      <w:r>
        <w:t xml:space="preserve">Blumer</w:t>
      </w:r>
    </w:p>
    <w:p>
      <w:pPr>
        <w:pStyle w:val="Author"/>
      </w:pPr>
      <w:r>
        <w:t xml:space="preserve">Raphaël</w:t>
      </w:r>
      <w:r>
        <w:t xml:space="preserve"> </w:t>
      </w:r>
      <w:r>
        <w:t xml:space="preserve">Rey</w:t>
      </w:r>
    </w:p>
    <w:p>
      <w:pPr>
        <w:pStyle w:val="FirstParagraph"/>
      </w:pPr>
      <w:r>
        <w:t xml:space="preserve">Cet article est publié dans</w:t>
      </w:r>
      <w:r>
        <w:t xml:space="preserve"> </w:t>
      </w:r>
      <w:hyperlink r:id="rId21">
        <w:r>
          <w:rPr>
            <w:rStyle w:val="Hyperlink"/>
          </w:rPr>
          <w:t xml:space="preserve">Hors-Texte</w:t>
        </w:r>
      </w:hyperlink>
      <w:r>
        <w:t xml:space="preserve"> </w:t>
      </w:r>
      <w:r>
        <w:t xml:space="preserve">numéro 110 (année</w:t>
      </w:r>
      <w:r>
        <w:t xml:space="preserve"> </w:t>
      </w:r>
      <w:r>
        <w:t xml:space="preserve">2016).</w:t>
      </w:r>
    </w:p>
    <w:p>
      <w:pPr>
        <w:pStyle w:val="BodyText"/>
      </w:pPr>
      <w:r>
        <w:t xml:space="preserve">Licence: Creative Commons, CC-By-SA.</w:t>
      </w:r>
    </w:p>
    <w:p>
      <w:pPr>
        <w:pStyle w:val="Heading1"/>
      </w:pPr>
      <w:bookmarkStart w:id="22" w:name="introduction"/>
      <w:bookmarkEnd w:id="22"/>
      <w:r>
        <w:t xml:space="preserve">Introduction</w:t>
      </w:r>
    </w:p>
    <w:p>
      <w:pPr>
        <w:pStyle w:val="FirstParagraph"/>
      </w:pPr>
      <w:r>
        <w:t xml:space="preserve">Le Projet Data Lifecyle Management (DLCM) vise à mettre en place des</w:t>
      </w:r>
      <w:r>
        <w:t xml:space="preserve"> </w:t>
      </w:r>
      <w:r>
        <w:t xml:space="preserve">services pour la communauté académique suisse en matière de gestion des</w:t>
      </w:r>
      <w:r>
        <w:t xml:space="preserve"> </w:t>
      </w:r>
      <w:r>
        <w:t xml:space="preserve">données. DLCM est financé par</w:t>
      </w:r>
      <w:r>
        <w:t xml:space="preserve"> </w:t>
      </w:r>
      <w:hyperlink r:id="rId23">
        <w:r>
          <w:rPr>
            <w:rStyle w:val="Hyperlink"/>
          </w:rPr>
          <w:t xml:space="preserve">SwissUniversities</w:t>
        </w:r>
      </w:hyperlink>
      <w:r>
        <w:t xml:space="preserve"> </w:t>
      </w:r>
      <w:r>
        <w:t xml:space="preserve">dans le</w:t>
      </w:r>
      <w:r>
        <w:t xml:space="preserve"> </w:t>
      </w:r>
      <w:r>
        <w:t xml:space="preserve">cadre du programme SUC P2. Il y a un an environ, un</w:t>
      </w:r>
      <w:r>
        <w:t xml:space="preserve"> </w:t>
      </w:r>
      <w:hyperlink r:id="rId24">
        <w:r>
          <w:rPr>
            <w:rStyle w:val="Hyperlink"/>
          </w:rPr>
          <w:t xml:space="preserve">article</w:t>
        </w:r>
      </w:hyperlink>
      <w:r>
        <w:t xml:space="preserve"> </w:t>
      </w:r>
      <w:r>
        <w:t xml:space="preserve">en détaillait les</w:t>
      </w:r>
      <w:r>
        <w:t xml:space="preserve"> </w:t>
      </w:r>
      <w:r>
        <w:t xml:space="preserve">objectifs dans la revue Revue électronique suisse de science de</w:t>
      </w:r>
      <w:r>
        <w:t xml:space="preserve"> </w:t>
      </w:r>
      <w:r>
        <w:t xml:space="preserve">l’information (Ressi). Ce texte, plus synthétique, se focalise</w:t>
      </w:r>
      <w:r>
        <w:t xml:space="preserve"> </w:t>
      </w:r>
      <w:r>
        <w:t xml:space="preserve">principalement sur les avancées du projet au cours de cette dernière</w:t>
      </w:r>
      <w:r>
        <w:t xml:space="preserve"> </w:t>
      </w:r>
      <w:r>
        <w:t xml:space="preserve">année. Nous commencerons cependant par une brève remise en situation.</w:t>
      </w:r>
    </w:p>
    <w:p>
      <w:pPr>
        <w:pStyle w:val="BodyText"/>
      </w:pPr>
      <w:r>
        <w:t xml:space="preserve">Accepté en août 2015, DLCM vise à développer ses services en partant des</w:t>
      </w:r>
      <w:r>
        <w:t xml:space="preserve"> </w:t>
      </w:r>
      <w:r>
        <w:t xml:space="preserve">besoins de la communauté. D’entrée de jeu, 49 chercheurs spécialisés</w:t>
      </w:r>
      <w:r>
        <w:t xml:space="preserve"> </w:t>
      </w:r>
      <w:r>
        <w:t xml:space="preserve">dans des disciplines variées ont été interviewés à travers la Suisse.</w:t>
      </w:r>
      <w:r>
        <w:t xml:space="preserve"> </w:t>
      </w:r>
      <w:r>
        <w:t xml:space="preserve">Concrètement, le projet rassemble les forces de l’EPFL, de la HEG /</w:t>
      </w:r>
      <w:r>
        <w:t xml:space="preserve"> </w:t>
      </w:r>
      <w:r>
        <w:t xml:space="preserve">HES-SO, de l’UNIL, de l’UNIBAS, de l’UNIZH, de l’ETHZ, de l’UNIGE et de</w:t>
      </w:r>
      <w:r>
        <w:t xml:space="preserve"> </w:t>
      </w:r>
      <w:r>
        <w:t xml:space="preserve">SWITCH. Pour répondre aux besoins identifiés dans ces interviews, cinq</w:t>
      </w:r>
      <w:r>
        <w:t xml:space="preserve"> </w:t>
      </w:r>
      <w:r>
        <w:t xml:space="preserve">groupes de tâches, appelés</w:t>
      </w:r>
      <w:r>
        <w:t xml:space="preserve"> </w:t>
      </w:r>
      <w:r>
        <w:rPr>
          <w:i/>
        </w:rPr>
        <w:t xml:space="preserve">tracks</w:t>
      </w:r>
      <w:r>
        <w:t xml:space="preserve">, ont été mis en place. Comme le</w:t>
      </w:r>
      <w:r>
        <w:t xml:space="preserve"> </w:t>
      </w:r>
      <w:r>
        <w:t xml:space="preserve">suggère le nom du projet, ils couvrent l’ensemble du cycle de vie des</w:t>
      </w:r>
      <w:r>
        <w:t xml:space="preserve"> </w:t>
      </w:r>
      <w:r>
        <w:t xml:space="preserve">données, tel qu’illustré dans la figure ??? ci-dessous.</w:t>
      </w:r>
      <w:r>
        <w:t xml:space="preserve"> </w:t>
      </w:r>
      <w:r>
        <w:t xml:space="preserve">Nous allons les passer en revue au fil de cet article.</w:t>
      </w:r>
    </w:p>
    <w:p>
      <w:pPr>
        <w:pStyle w:val="BodyText"/>
      </w:pPr>
      <w:r>
        <w:t xml:space="preserve">Mais tout d’abord, qu’entendons nous ici précisément par</w:t>
      </w:r>
      <w:r>
        <w:t xml:space="preserve"> </w:t>
      </w:r>
      <w:r>
        <w:t xml:space="preserve">“</w:t>
      </w:r>
      <w:r>
        <w:t xml:space="preserve">données de</w:t>
      </w:r>
      <w:r>
        <w:t xml:space="preserve"> </w:t>
      </w:r>
      <w:r>
        <w:t xml:space="preserve">recherche</w:t>
      </w:r>
      <w:r>
        <w:t xml:space="preserve">”</w:t>
      </w:r>
      <w:r>
        <w:t xml:space="preserve">? La réponse à cette question n’est pas évidente, car elle</w:t>
      </w:r>
      <w:r>
        <w:t xml:space="preserve"> </w:t>
      </w:r>
      <w:r>
        <w:t xml:space="preserve">varie en fonction des disciplines et institutions, et ce projet vise</w:t>
      </w:r>
      <w:r>
        <w:t xml:space="preserve"> </w:t>
      </w:r>
      <w:r>
        <w:t xml:space="preserve">justement l’ensemble des disciplines et institutions suisses.</w:t>
      </w:r>
      <w:r>
        <w:t xml:space="preserve"> </w:t>
      </w:r>
      <w:r>
        <w:t xml:space="preserve">L’Organisation de coopération et de développement économiques (OCDE)</w:t>
      </w:r>
      <w:r>
        <w:t xml:space="preserve"> </w:t>
      </w:r>
      <w:r>
        <w:t xml:space="preserve">propose cependant une</w:t>
      </w:r>
      <w:r>
        <w:t xml:space="preserve"> </w:t>
      </w:r>
      <w:hyperlink r:id="rId25">
        <w:r>
          <w:rPr>
            <w:rStyle w:val="Hyperlink"/>
          </w:rPr>
          <w:t xml:space="preserve">définition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intéressante</w:t>
        </w:r>
      </w:hyperlink>
      <w:r>
        <w:t xml:space="preserve">: il s’agit d’enregistrements factuels (chiffres, textes,</w:t>
      </w:r>
      <w:r>
        <w:t xml:space="preserve"> </w:t>
      </w:r>
      <w:r>
        <w:t xml:space="preserve">images et sons), qui sont utilisés comme sources principales pour la</w:t>
      </w:r>
      <w:r>
        <w:t xml:space="preserve"> </w:t>
      </w:r>
      <w:r>
        <w:t xml:space="preserve">recherche scientifique et qui sont souvent reconnus par la communauté</w:t>
      </w:r>
      <w:r>
        <w:t xml:space="preserve"> </w:t>
      </w:r>
      <w:r>
        <w:t xml:space="preserve">scientifique comme nécessaires pour valider des résultats de recherche.</w:t>
      </w:r>
    </w:p>
    <w:p>
      <w:pPr>
        <w:pStyle w:val="FigureWithCaption"/>
      </w:pPr>
      <w:r>
        <w:drawing>
          <wp:inline>
            <wp:extent cx="5334000" cy="3303726"/>
            <wp:effectExtent b="0" l="0" r="0" t="0"/>
            <wp:docPr descr="Un cycle de vie des données de recherche crée par l’Université de Sydney et commenté par l’URFIST. " title="" id="1" name="Picture"/>
            <a:graphic>
              <a:graphicData uri="http://schemas.openxmlformats.org/drawingml/2006/picture">
                <pic:pic>
                  <pic:nvPicPr>
                    <pic:cNvPr descr="figures/CycleDonneesSydneyURFIST/CycleDonneesSydneyURFIS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037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Un cycle de vie des données de recherche</w:t>
      </w:r>
      <w:r>
        <w:t xml:space="preserve"> </w:t>
      </w:r>
      <w:hyperlink r:id="rId27">
        <w:r>
          <w:rPr>
            <w:rStyle w:val="Hyperlink"/>
          </w:rPr>
          <w:t xml:space="preserve">crée par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l’Université de Sydney</w:t>
        </w:r>
      </w:hyperlink>
      <w:r>
        <w:t xml:space="preserve"> </w:t>
      </w:r>
      <w:r>
        <w:t xml:space="preserve">et commenté par</w:t>
      </w:r>
      <w:r>
        <w:t xml:space="preserve"> </w:t>
      </w:r>
      <w:r>
        <w:t xml:space="preserve">l’</w:t>
      </w:r>
      <w:hyperlink r:id="rId28">
        <w:r>
          <w:rPr>
            <w:rStyle w:val="Hyperlink"/>
          </w:rPr>
          <w:t xml:space="preserve">URFIST</w:t>
        </w:r>
      </w:hyperlink>
      <w:r>
        <w:t xml:space="preserve">.</w:t>
      </w:r>
      <w:r>
        <w:t xml:space="preserve"> </w:t>
      </w:r>
    </w:p>
    <w:p>
      <w:pPr>
        <w:pStyle w:val="Heading1"/>
      </w:pPr>
      <w:bookmarkStart w:id="29" w:name="réalisation-et-tâches-en-cours"/>
      <w:bookmarkEnd w:id="29"/>
      <w:r>
        <w:t xml:space="preserve">Réalisation et tâches en</w:t>
      </w:r>
      <w:r>
        <w:t xml:space="preserve"> </w:t>
      </w:r>
      <w:r>
        <w:t xml:space="preserve">cours</w:t>
      </w:r>
    </w:p>
    <w:p>
      <w:pPr>
        <w:pStyle w:val="FirstParagraph"/>
      </w:pPr>
      <w:r>
        <w:t xml:space="preserve">À ce jour, où en est le projet? C’est ce que nous allons aborder, track</w:t>
      </w:r>
      <w:r>
        <w:t xml:space="preserve"> </w:t>
      </w:r>
      <w:r>
        <w:t xml:space="preserve">par track, dans les sections suivantes.</w:t>
      </w:r>
    </w:p>
    <w:p>
      <w:pPr>
        <w:pStyle w:val="Heading2"/>
      </w:pPr>
      <w:bookmarkStart w:id="30" w:name="track-1-guidelines-policies-et-portail-web"/>
      <w:bookmarkEnd w:id="30"/>
      <w:r>
        <w:t xml:space="preserve">Track 1 : Guidelines, policies et portail</w:t>
      </w:r>
      <w:r>
        <w:t xml:space="preserve"> </w:t>
      </w:r>
      <w:r>
        <w:t xml:space="preserve">web</w:t>
      </w:r>
    </w:p>
    <w:p>
      <w:pPr>
        <w:pStyle w:val="FirstParagraph"/>
      </w:pPr>
      <w:r>
        <w:t xml:space="preserve">Ce track a produit un modèle de politique institutionnelle sur la</w:t>
      </w:r>
      <w:r>
        <w:t xml:space="preserve"> </w:t>
      </w:r>
      <w:r>
        <w:t xml:space="preserve">gestion des données de recherche. De telles politiques existent déjà à</w:t>
      </w:r>
      <w:r>
        <w:t xml:space="preserve"> </w:t>
      </w:r>
      <w:r>
        <w:t xml:space="preserve">l’étranger; celle-ci à la particularité d’être adaptée au contexte</w:t>
      </w:r>
      <w:r>
        <w:t xml:space="preserve"> </w:t>
      </w:r>
      <w:r>
        <w:t xml:space="preserve">suisse et réutilisable par toute institution. Dans la foulée, la mise en</w:t>
      </w:r>
      <w:r>
        <w:t xml:space="preserve"> </w:t>
      </w:r>
      <w:r>
        <w:t xml:space="preserve">place d’une politique nationale est actuellement à l’étude.</w:t>
      </w:r>
    </w:p>
    <w:p>
      <w:pPr>
        <w:pStyle w:val="BodyText"/>
      </w:pPr>
      <w:r>
        <w:t xml:space="preserve">Autre réalisation, une checklist destinée à assister les chercheurs dans</w:t>
      </w:r>
      <w:r>
        <w:t xml:space="preserve"> </w:t>
      </w:r>
      <w:r>
        <w:t xml:space="preserve">la mise en place de leurs plans de gestion de données. En effet, les</w:t>
      </w:r>
      <w:r>
        <w:t xml:space="preserve"> </w:t>
      </w:r>
      <w:r>
        <w:t xml:space="preserve">responsables de laboratoires se doivent de rédiger un Data Management</w:t>
      </w:r>
      <w:r>
        <w:t xml:space="preserve"> </w:t>
      </w:r>
      <w:r>
        <w:t xml:space="preserve">Plan (DMP) pour chaque projet. Un DMP permet de se préparer aux divers</w:t>
      </w:r>
      <w:r>
        <w:t xml:space="preserve"> </w:t>
      </w:r>
      <w:r>
        <w:t xml:space="preserve">défis survenant au fil du cycle de vie des données du projet de</w:t>
      </w:r>
      <w:r>
        <w:t xml:space="preserve"> </w:t>
      </w:r>
      <w:r>
        <w:t xml:space="preserve">recherche. En d’autres termes, il s’agit d’une bonne occasion de trouver</w:t>
      </w:r>
      <w:r>
        <w:t xml:space="preserve"> </w:t>
      </w:r>
      <w:r>
        <w:t xml:space="preserve">des solutions avant que des problèmes ne se posent. Citons par exemple</w:t>
      </w:r>
      <w:r>
        <w:t xml:space="preserve"> </w:t>
      </w:r>
      <w:r>
        <w:t xml:space="preserve">les pertes de données, des coûts de stockage trop élevés,</w:t>
      </w:r>
      <w:r>
        <w:t xml:space="preserve"> </w:t>
      </w:r>
      <w:r>
        <w:t xml:space="preserve">l’incompatibilité technique, des conflits de propriété intellectuelle ou</w:t>
      </w:r>
      <w:r>
        <w:t xml:space="preserve"> </w:t>
      </w:r>
      <w:r>
        <w:t xml:space="preserve">de protection de la vie privée. Pour assurer une gestion de données de</w:t>
      </w:r>
      <w:r>
        <w:t xml:space="preserve"> </w:t>
      </w:r>
      <w:r>
        <w:t xml:space="preserve">qualité, les DMP sont de plus en plus fréquemment exigés par les</w:t>
      </w:r>
      <w:r>
        <w:t xml:space="preserve"> </w:t>
      </w:r>
      <w:r>
        <w:t xml:space="preserve">bailleurs de fonds.</w:t>
      </w:r>
    </w:p>
    <w:p>
      <w:pPr>
        <w:pStyle w:val="BodyText"/>
      </w:pPr>
      <w:r>
        <w:t xml:space="preserve">De plus, le track 1 met en place une collection de ressources et outils</w:t>
      </w:r>
      <w:r>
        <w:t xml:space="preserve"> </w:t>
      </w:r>
      <w:r>
        <w:t xml:space="preserve">pertinents à chaque étape du cycle de vie. Ce catalogue a déjà été</w:t>
      </w:r>
      <w:r>
        <w:t xml:space="preserve"> </w:t>
      </w:r>
      <w:r>
        <w:t xml:space="preserve">conceptualisé et créé. Il est en ce moment dans une phase d’alimentation</w:t>
      </w:r>
      <w:r>
        <w:t xml:space="preserve"> </w:t>
      </w:r>
      <w:r>
        <w:t xml:space="preserve">par les membre du projet. La collection couvre une grande variété</w:t>
      </w:r>
      <w:r>
        <w:t xml:space="preserve"> </w:t>
      </w:r>
      <w:r>
        <w:t xml:space="preserve">d’outils: guidelines, policies, logiciels, répertoires, archives, etc.</w:t>
      </w:r>
      <w:r>
        <w:t xml:space="preserve"> </w:t>
      </w:r>
      <w:r>
        <w:t xml:space="preserve">Ces ressources ont été choisies et sont indexées avec soin. Dès 2017, le</w:t>
      </w:r>
      <w:r>
        <w:t xml:space="preserve"> </w:t>
      </w:r>
      <w:r>
        <w:t xml:space="preserve">catalogue sera ouvert aux contributions de la communauté et modéré par</w:t>
      </w:r>
      <w:r>
        <w:t xml:space="preserve"> </w:t>
      </w:r>
      <w:r>
        <w:t xml:space="preserve">DLCM.</w:t>
      </w:r>
    </w:p>
    <w:p>
      <w:pPr>
        <w:pStyle w:val="BodyText"/>
      </w:pPr>
      <w:r>
        <w:t xml:space="preserve">Finalement, une première version du portail DLCM a été mise en place</w:t>
      </w:r>
      <w:r>
        <w:t xml:space="preserve"> </w:t>
      </w:r>
      <w:r>
        <w:t xml:space="preserve">rapidement au début du projet. Depuis, le nouveau portail</w:t>
      </w:r>
      <w:r>
        <w:t xml:space="preserve"> </w:t>
      </w:r>
      <w:hyperlink r:id="rId31">
        <w:r>
          <w:rPr>
            <w:rStyle w:val="Hyperlink"/>
          </w:rPr>
          <w:t xml:space="preserve">dlcm.ch</w:t>
        </w:r>
      </w:hyperlink>
      <w:r>
        <w:t xml:space="preserve"> </w:t>
      </w:r>
      <w:r>
        <w:t xml:space="preserve">a été complètement re-conceptualisé et</w:t>
      </w:r>
      <w:r>
        <w:t xml:space="preserve"> </w:t>
      </w:r>
      <w:r>
        <w:t xml:space="preserve">mis en linge peu avant la rentrée 2016. Les délivrables de l’ensemble du</w:t>
      </w:r>
      <w:r>
        <w:t xml:space="preserve"> </w:t>
      </w:r>
      <w:r>
        <w:t xml:space="preserve">projet DLCM sont téléversés au fil de l’eau dans cette nouvelle mouture.</w:t>
      </w:r>
      <w:r>
        <w:t xml:space="preserve"> </w:t>
      </w:r>
      <w:r>
        <w:t xml:space="preserve">Les rubriques principales du portail offrent un bon tour d’horizon de sa</w:t>
      </w:r>
      <w:r>
        <w:t xml:space="preserve"> </w:t>
      </w:r>
      <w:r>
        <w:t xml:space="preserve">composition:</w:t>
      </w:r>
    </w:p>
    <w:p>
      <w:pPr>
        <w:numPr>
          <w:numId w:val="1001"/>
          <w:ilvl w:val="0"/>
        </w:numPr>
      </w:pPr>
      <w:r>
        <w:t xml:space="preserve">News and events : événement organisés et autres actualités (voir</w:t>
      </w:r>
      <w:r>
        <w:t xml:space="preserve"> </w:t>
      </w:r>
      <w:r>
        <w:t xml:space="preserve">ci-dessous, track 5).</w:t>
      </w:r>
    </w:p>
    <w:p>
      <w:pPr>
        <w:numPr>
          <w:numId w:val="1001"/>
          <w:ilvl w:val="0"/>
        </w:numPr>
      </w:pPr>
      <w:r>
        <w:t xml:space="preserve">Data Lifecycle Management : les ressources sur le Data Management</w:t>
      </w:r>
      <w:r>
        <w:t xml:space="preserve"> </w:t>
      </w:r>
      <w:r>
        <w:t xml:space="preserve">Planning (p.ex. la checklist DMP de DLCM mentionnée précédemment).</w:t>
      </w:r>
    </w:p>
    <w:p>
      <w:pPr>
        <w:numPr>
          <w:numId w:val="1001"/>
          <w:ilvl w:val="0"/>
        </w:numPr>
      </w:pPr>
      <w:r>
        <w:t xml:space="preserve">Ressources : on y retrouve notamment policies et guidelines ainsi que</w:t>
      </w:r>
      <w:r>
        <w:t xml:space="preserve"> </w:t>
      </w:r>
      <w:r>
        <w:t xml:space="preserve">la collection d’outils mentionnée ci-avant.</w:t>
      </w:r>
    </w:p>
    <w:p>
      <w:pPr>
        <w:numPr>
          <w:numId w:val="1001"/>
          <w:ilvl w:val="0"/>
        </w:numPr>
      </w:pPr>
      <w:r>
        <w:t xml:space="preserve">Consulting : service de consulting (en cours de mise en place).</w:t>
      </w:r>
    </w:p>
    <w:p>
      <w:pPr>
        <w:numPr>
          <w:numId w:val="1001"/>
          <w:ilvl w:val="0"/>
        </w:numPr>
      </w:pPr>
      <w:r>
        <w:t xml:space="preserve">Training and education : modules et ressources de formation (contenu</w:t>
      </w:r>
      <w:r>
        <w:t xml:space="preserve"> </w:t>
      </w:r>
      <w:r>
        <w:t xml:space="preserve">en cours de création).</w:t>
      </w:r>
    </w:p>
    <w:p>
      <w:pPr>
        <w:pStyle w:val="Heading2"/>
      </w:pPr>
      <w:bookmarkStart w:id="32" w:name="track-2-gestion-des-données-actives"/>
      <w:bookmarkEnd w:id="32"/>
      <w:r>
        <w:t xml:space="preserve">Track 2: Gestion des données</w:t>
      </w:r>
      <w:r>
        <w:t xml:space="preserve"> </w:t>
      </w:r>
      <w:r>
        <w:t xml:space="preserve">actives</w:t>
      </w:r>
    </w:p>
    <w:p>
      <w:pPr>
        <w:pStyle w:val="FirstParagraph"/>
      </w:pPr>
      <w:r>
        <w:t xml:space="preserve">Que sont les données actives? Il s’agit des données avec lesquelles les</w:t>
      </w:r>
      <w:r>
        <w:t xml:space="preserve"> </w:t>
      </w:r>
      <w:r>
        <w:t xml:space="preserve">chercheurs travaillent au quotidien. Il est clair que leur type et les</w:t>
      </w:r>
      <w:r>
        <w:t xml:space="preserve"> </w:t>
      </w:r>
      <w:r>
        <w:t xml:space="preserve">workflows qui leur sont associés sont très variés en fonction des</w:t>
      </w:r>
      <w:r>
        <w:t xml:space="preserve"> </w:t>
      </w:r>
      <w:r>
        <w:t xml:space="preserve">disciplines. Par exemple, en sciences de la vie, les systèmes de gestion</w:t>
      </w:r>
      <w:r>
        <w:t xml:space="preserve"> </w:t>
      </w:r>
      <w:r>
        <w:t xml:space="preserve">de l’information de laboratoires sont très populaires (on parle en</w:t>
      </w:r>
      <w:r>
        <w:t xml:space="preserve"> </w:t>
      </w:r>
      <w:r>
        <w:t xml:space="preserve">général de Laboratory Information Management System, les LIMS). En</w:t>
      </w:r>
      <w:r>
        <w:t xml:space="preserve"> </w:t>
      </w:r>
      <w:r>
        <w:t xml:space="preserve">sciences sociales, ce sont plutôt les environnements de recherche</w:t>
      </w:r>
      <w:r>
        <w:t xml:space="preserve"> </w:t>
      </w:r>
      <w:r>
        <w:t xml:space="preserve">virtuels (ou Virtual Research Environnements, les VRE) qui ont le vent</w:t>
      </w:r>
      <w:r>
        <w:t xml:space="preserve"> </w:t>
      </w:r>
      <w:r>
        <w:t xml:space="preserve">en poupe.</w:t>
      </w:r>
    </w:p>
    <w:p>
      <w:pPr>
        <w:pStyle w:val="BodyText"/>
      </w:pPr>
      <w:r>
        <w:t xml:space="preserve">Dans le cadre de DLCM, les LIMS tiennent une place importante. Plus</w:t>
      </w:r>
      <w:r>
        <w:t xml:space="preserve"> </w:t>
      </w:r>
      <w:r>
        <w:t xml:space="preserve">précisément, un LIMS facilite la gestion d’un laboratoire et de ses</w:t>
      </w:r>
      <w:r>
        <w:t xml:space="preserve"> </w:t>
      </w:r>
      <w:r>
        <w:t xml:space="preserve">données.</w:t>
      </w:r>
      <w:r>
        <w:t xml:space="preserve"> </w:t>
      </w:r>
      <w:r>
        <w:t xml:space="preserve">“</w:t>
      </w:r>
      <w:r>
        <w:t xml:space="preserve">Il gère par exemple la saisie sur le terrain et la</w:t>
      </w:r>
      <w:r>
        <w:t xml:space="preserve"> </w:t>
      </w:r>
      <w:r>
        <w:t xml:space="preserve">traçabilité des échantillons, les utilisateurs, les instruments, les</w:t>
      </w:r>
      <w:r>
        <w:t xml:space="preserve"> </w:t>
      </w:r>
      <w:r>
        <w:t xml:space="preserve">stocks et approvisionnements, le suivi des produits et des équipements,</w:t>
      </w:r>
      <w:r>
        <w:t xml:space="preserve"> </w:t>
      </w:r>
      <w:r>
        <w:t xml:space="preserve">les dossiers des patients.</w:t>
      </w:r>
      <w:r>
        <w:t xml:space="preserve">”</w:t>
      </w:r>
      <w:r>
        <w:t xml:space="preserve"> </w:t>
      </w:r>
      <w:r>
        <w:t xml:space="preserve">(</w:t>
      </w:r>
      <w:hyperlink r:id="rId33">
        <w:r>
          <w:rPr>
            <w:rStyle w:val="Hyperlink"/>
          </w:rPr>
          <w:t xml:space="preserve">Wikipedia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2016</w:t>
        </w:r>
      </w:hyperlink>
      <w:r>
        <w:t xml:space="preserve">). De plus, cet outil assure le stockage et l’organisation des</w:t>
      </w:r>
      <w:r>
        <w:t xml:space="preserve"> </w:t>
      </w:r>
      <w:r>
        <w:t xml:space="preserve">données, notamment dans le cadre de l’exécution des protocoles de</w:t>
      </w:r>
      <w:r>
        <w:t xml:space="preserve"> </w:t>
      </w:r>
      <w:r>
        <w:t xml:space="preserve">laboratoire et de la gestion de leur versionnement. Des modules de</w:t>
      </w:r>
      <w:r>
        <w:t xml:space="preserve"> </w:t>
      </w:r>
      <w:r>
        <w:t xml:space="preserve">cahier de laboratoire électronique remplacent le traditionnel document</w:t>
      </w:r>
      <w:r>
        <w:t xml:space="preserve"> </w:t>
      </w:r>
      <w:r>
        <w:t xml:space="preserve">en papier. De ce fait, les LIMS deviennent quasiment incontournables</w:t>
      </w:r>
      <w:r>
        <w:t xml:space="preserve"> </w:t>
      </w:r>
      <w:r>
        <w:t xml:space="preserve">pour le travail collaboratif, car ils permettent de systématiser la</w:t>
      </w:r>
      <w:r>
        <w:t xml:space="preserve"> </w:t>
      </w:r>
      <w:r>
        <w:t xml:space="preserve">documentation des équipes scientifiques fréquemment caractérisées par un</w:t>
      </w:r>
      <w:r>
        <w:t xml:space="preserve"> </w:t>
      </w:r>
      <w:r>
        <w:t xml:space="preserve">fort turn-over. Cela permet aux personnes clés, les rares membres</w:t>
      </w:r>
      <w:r>
        <w:t xml:space="preserve"> </w:t>
      </w:r>
      <w:r>
        <w:t xml:space="preserve">permanents des laboratoires, de s’y retrouver.</w:t>
      </w:r>
    </w:p>
    <w:p>
      <w:pPr>
        <w:pStyle w:val="BodyText"/>
      </w:pPr>
      <w:r>
        <w:t xml:space="preserve">En pratique, DLCM travaille par exemple sur:</w:t>
      </w:r>
    </w:p>
    <w:p>
      <w:pPr>
        <w:numPr>
          <w:numId w:val="1002"/>
          <w:ilvl w:val="0"/>
        </w:numPr>
      </w:pPr>
      <w:r>
        <w:t xml:space="preserve">Une analyse de marché des solutions LIMS, avec publication des</w:t>
      </w:r>
      <w:r>
        <w:t xml:space="preserve"> </w:t>
      </w:r>
      <w:r>
        <w:t xml:space="preserve">résultats et de la méthodologie (en cours, bien avancé).</w:t>
      </w:r>
    </w:p>
    <w:p>
      <w:pPr>
        <w:numPr>
          <w:numId w:val="1002"/>
          <w:ilvl w:val="0"/>
        </w:numPr>
      </w:pPr>
      <w:r>
        <w:t xml:space="preserve">Une généralisation du buisness model des LIMS en sciences de la vie à</w:t>
      </w:r>
      <w:r>
        <w:t xml:space="preserve"> </w:t>
      </w:r>
      <w:r>
        <w:t xml:space="preserve">d’autres disciplines (en cours, bien avancé).</w:t>
      </w:r>
    </w:p>
    <w:p>
      <w:pPr>
        <w:numPr>
          <w:numId w:val="1002"/>
          <w:ilvl w:val="0"/>
        </w:numPr>
      </w:pPr>
      <w:r>
        <w:t xml:space="preserve">Le développement du logiciel libre OpenBIS, le LIMS de l’ETHZ (en</w:t>
      </w:r>
      <w:r>
        <w:t xml:space="preserve"> </w:t>
      </w:r>
      <w:r>
        <w:t xml:space="preserve">cours, déjà en production).</w:t>
      </w:r>
    </w:p>
    <w:p>
      <w:pPr>
        <w:numPr>
          <w:numId w:val="1002"/>
          <w:ilvl w:val="0"/>
        </w:numPr>
      </w:pPr>
      <w:r>
        <w:t xml:space="preserve">Du consulting entre institutions (l’EPFL a par exemple reçu l’UNIBAS</w:t>
      </w:r>
      <w:r>
        <w:t xml:space="preserve"> </w:t>
      </w:r>
      <w:r>
        <w:t xml:space="preserve">pour lui présenter sa solution SLIMS et l’UNIGE a reçu l’UNIBAS pour</w:t>
      </w:r>
      <w:r>
        <w:t xml:space="preserve"> </w:t>
      </w:r>
      <w:r>
        <w:t xml:space="preserve">en savoir plus sur leur LIMS de LabKey Software).</w:t>
      </w:r>
    </w:p>
    <w:p>
      <w:pPr>
        <w:numPr>
          <w:numId w:val="1002"/>
          <w:ilvl w:val="0"/>
        </w:numPr>
      </w:pPr>
      <w:r>
        <w:t xml:space="preserve">L’amélioration de l’interopérabilité entre SLIMS et les archives de</w:t>
      </w:r>
      <w:r>
        <w:t xml:space="preserve"> </w:t>
      </w:r>
      <w:r>
        <w:t xml:space="preserve">données (un module de publication en quelques clics d’expériences</w:t>
      </w:r>
      <w:r>
        <w:t xml:space="preserve"> </w:t>
      </w:r>
      <w:r>
        <w:t xml:space="preserve">entières de SLIMS vers</w:t>
      </w:r>
      <w:r>
        <w:t xml:space="preserve"> </w:t>
      </w:r>
      <w:hyperlink r:id="rId34">
        <w:r>
          <w:rPr>
            <w:rStyle w:val="Hyperlink"/>
          </w:rPr>
          <w:t xml:space="preserve">Zenodo</w:t>
        </w:r>
      </w:hyperlink>
      <w:r>
        <w:t xml:space="preserve"> </w:t>
      </w:r>
      <w:r>
        <w:t xml:space="preserve">va être</w:t>
      </w:r>
      <w:r>
        <w:t xml:space="preserve"> </w:t>
      </w:r>
      <w:r>
        <w:t xml:space="preserve">développé l’année prochaine).</w:t>
      </w:r>
    </w:p>
    <w:p>
      <w:pPr>
        <w:numPr>
          <w:numId w:val="1002"/>
          <w:ilvl w:val="0"/>
        </w:numPr>
      </w:pPr>
      <w:r>
        <w:t xml:space="preserve">La mise en place de tutoriels vidéos en ligne (en cours</w:t>
      </w:r>
      <w:r>
        <w:t xml:space="preserve"> </w:t>
      </w:r>
      <w:r>
        <w:t xml:space="preserve">d’élaboration).</w:t>
      </w:r>
    </w:p>
    <w:p>
      <w:pPr>
        <w:pStyle w:val="Heading2"/>
      </w:pPr>
      <w:bookmarkStart w:id="35" w:name="track-3-préservation-et-publication"/>
      <w:bookmarkEnd w:id="35"/>
      <w:r>
        <w:t xml:space="preserve">Track 3: Préservation et</w:t>
      </w:r>
      <w:r>
        <w:t xml:space="preserve"> </w:t>
      </w:r>
      <w:r>
        <w:t xml:space="preserve">publication</w:t>
      </w:r>
    </w:p>
    <w:p>
      <w:pPr>
        <w:pStyle w:val="FirstParagraph"/>
      </w:pPr>
      <w:r>
        <w:t xml:space="preserve">Losrqu’qu’un chercheur a terminé d’analyser et d’exploiter ses données</w:t>
      </w:r>
      <w:r>
        <w:t xml:space="preserve"> </w:t>
      </w:r>
      <w:r>
        <w:t xml:space="preserve">et qu’il considère avoir obtenu un jeu de données démontrant ou</w:t>
      </w:r>
      <w:r>
        <w:t xml:space="preserve"> </w:t>
      </w:r>
      <w:r>
        <w:t xml:space="preserve">infirmant son hypothèse, il se préoccupe de sa publication, de façon à</w:t>
      </w:r>
      <w:r>
        <w:t xml:space="preserve"> </w:t>
      </w:r>
      <w:r>
        <w:t xml:space="preserve">valider son étude, mais aussi d’être crédité par sa communauté de</w:t>
      </w:r>
      <w:r>
        <w:t xml:space="preserve"> </w:t>
      </w:r>
      <w:r>
        <w:t xml:space="preserve">recherche, c’est à dire d’être cité. La publication des données peut se</w:t>
      </w:r>
      <w:r>
        <w:t xml:space="preserve"> </w:t>
      </w:r>
      <w:r>
        <w:t xml:space="preserve">faire de différentes manières. La plus répandue est de publier les</w:t>
      </w:r>
      <w:r>
        <w:t xml:space="preserve"> </w:t>
      </w:r>
      <w:r>
        <w:t xml:space="preserve">données directement avec l’article scientifique dans une revue</w:t>
      </w:r>
      <w:r>
        <w:t xml:space="preserve"> </w:t>
      </w:r>
      <w:r>
        <w:t xml:space="preserve">spécifique, comme par exemple</w:t>
      </w:r>
      <w:r>
        <w:t xml:space="preserve"> </w:t>
      </w:r>
      <w:hyperlink r:id="rId36">
        <w:r>
          <w:rPr>
            <w:rStyle w:val="Hyperlink"/>
          </w:rPr>
          <w:t xml:space="preserve">PLOS ONE</w:t>
        </w:r>
      </w:hyperlink>
      <w:r>
        <w:t xml:space="preserve">. Une autre approche</w:t>
      </w:r>
      <w:r>
        <w:t xml:space="preserve"> </w:t>
      </w:r>
      <w:r>
        <w:t xml:space="preserve">consiste à lier les données à l’article publié au moyen d’un Digital</w:t>
      </w:r>
      <w:r>
        <w:t xml:space="preserve"> </w:t>
      </w:r>
      <w:r>
        <w:t xml:space="preserve">Object Identifier (</w:t>
      </w:r>
      <w:hyperlink r:id="rId37">
        <w:r>
          <w:rPr>
            <w:rStyle w:val="Hyperlink"/>
          </w:rPr>
          <w:t xml:space="preserve">DOI</w:t>
        </w:r>
      </w:hyperlink>
      <w:r>
        <w:t xml:space="preserve">). Il’s d’agit</w:t>
      </w:r>
      <w:r>
        <w:t xml:space="preserve"> </w:t>
      </w:r>
      <w:r>
        <w:t xml:space="preserve">d’identifiants pérennes offrant des liens stables, y compris lorsque</w:t>
      </w:r>
      <w:r>
        <w:t xml:space="preserve"> </w:t>
      </w:r>
      <w:r>
        <w:t xml:space="preserve">l’hébergeur de données effectue des modifications importantes sur son</w:t>
      </w:r>
      <w:r>
        <w:t xml:space="preserve"> </w:t>
      </w:r>
      <w:r>
        <w:t xml:space="preserve">système. De nombreux dépôts numériques, tels que par exemple</w:t>
      </w:r>
      <w:r>
        <w:t xml:space="preserve"> </w:t>
      </w:r>
      <w:hyperlink r:id="rId38">
        <w:r>
          <w:rPr>
            <w:rStyle w:val="Hyperlink"/>
          </w:rPr>
          <w:t xml:space="preserve">Figshare</w:t>
        </w:r>
      </w:hyperlink>
      <w:r>
        <w:t xml:space="preserve">,</w:t>
      </w:r>
      <w:r>
        <w:t xml:space="preserve"> </w:t>
      </w:r>
      <w:hyperlink r:id="rId39">
        <w:r>
          <w:rPr>
            <w:rStyle w:val="Hyperlink"/>
          </w:rPr>
          <w:t xml:space="preserve">Dryad</w:t>
        </w:r>
      </w:hyperlink>
      <w:r>
        <w:t xml:space="preserve"> </w:t>
      </w:r>
      <w:r>
        <w:t xml:space="preserve">ou</w:t>
      </w:r>
      <w:r>
        <w:t xml:space="preserve"> </w:t>
      </w:r>
      <w:hyperlink r:id="rId40">
        <w:r>
          <w:rPr>
            <w:rStyle w:val="Hyperlink"/>
          </w:rPr>
          <w:t xml:space="preserve">Zenodo</w:t>
        </w:r>
      </w:hyperlink>
      <w:r>
        <w:t xml:space="preserve"> </w:t>
      </w:r>
      <w:r>
        <w:t xml:space="preserve">attribuent systématiquement des DOIs</w:t>
      </w:r>
      <w:r>
        <w:t xml:space="preserve"> </w:t>
      </w:r>
      <w:r>
        <w:t xml:space="preserve">à leur ressources. Aujourd’hui, des milliers de tels dépôts sont</w:t>
      </w:r>
      <w:r>
        <w:t xml:space="preserve"> </w:t>
      </w:r>
      <w:r>
        <w:t xml:space="preserve">disponibles. Pour se faire une idée de leur diversitié, on peut</w:t>
      </w:r>
      <w:r>
        <w:t xml:space="preserve"> </w:t>
      </w:r>
      <w:r>
        <w:t xml:space="preserve">consulter le répertoire</w:t>
      </w:r>
      <w:r>
        <w:t xml:space="preserve"> </w:t>
      </w:r>
      <w:hyperlink r:id="rId41">
        <w:r>
          <w:rPr>
            <w:rStyle w:val="Hyperlink"/>
          </w:rPr>
          <w:t xml:space="preserve">re3data.org</w:t>
        </w:r>
      </w:hyperlink>
      <w:r>
        <w:t xml:space="preserve">.</w:t>
      </w:r>
      <w:r>
        <w:t xml:space="preserve"> </w:t>
      </w:r>
      <w:r>
        <w:t xml:space="preserve">Ainsi, les chercheurs ont l’opportunité de recevoir un double crédit:</w:t>
      </w:r>
      <w:r>
        <w:t xml:space="preserve"> </w:t>
      </w:r>
      <w:r>
        <w:t xml:space="preserve">l’un pour la publication traditionnelle, l’autre pour les données. Ce</w:t>
      </w:r>
      <w:r>
        <w:t xml:space="preserve"> </w:t>
      </w:r>
      <w:r>
        <w:t xml:space="preserve">qui est tout à fait justifié, comme le conditionnement de données de</w:t>
      </w:r>
      <w:r>
        <w:t xml:space="preserve"> </w:t>
      </w:r>
      <w:r>
        <w:t xml:space="preserve">qualité, prend beaucoup de temps mais est essentiel à la</w:t>
      </w:r>
      <w:r>
        <w:t xml:space="preserve"> </w:t>
      </w:r>
      <w:r>
        <w:t xml:space="preserve">reproductibilité des études. Une autre voie de publication de données,</w:t>
      </w:r>
      <w:r>
        <w:t xml:space="preserve"> </w:t>
      </w:r>
      <w:r>
        <w:t xml:space="preserve">plus récente, sont les</w:t>
      </w:r>
      <w:r>
        <w:t xml:space="preserve"> </w:t>
      </w:r>
      <w:r>
        <w:rPr>
          <w:i/>
        </w:rPr>
        <w:t xml:space="preserve">Data Papers</w:t>
      </w:r>
      <w:r>
        <w:t xml:space="preserve">. Ces derniers trouvent leur</w:t>
      </w:r>
      <w:r>
        <w:t xml:space="preserve"> </w:t>
      </w:r>
      <w:r>
        <w:t xml:space="preserve">place dans des journaux hybrides ou dédiés, ou encore au sein d’espaces</w:t>
      </w:r>
      <w:r>
        <w:t xml:space="preserve"> </w:t>
      </w:r>
      <w:r>
        <w:t xml:space="preserve">numériques spécialisés dans la publication de données. Donnons l’exemple</w:t>
      </w:r>
      <w:r>
        <w:t xml:space="preserve"> </w:t>
      </w:r>
      <w:r>
        <w:t xml:space="preserve">du journal</w:t>
      </w:r>
      <w:r>
        <w:t xml:space="preserve"> </w:t>
      </w:r>
      <w:hyperlink r:id="rId42">
        <w:r>
          <w:rPr>
            <w:rStyle w:val="Hyperlink"/>
          </w:rPr>
          <w:t xml:space="preserve">Scientific Data</w:t>
        </w:r>
      </w:hyperlink>
      <w:r>
        <w:t xml:space="preserve"> </w:t>
      </w:r>
      <w:r>
        <w:t xml:space="preserve">de</w:t>
      </w:r>
      <w:r>
        <w:t xml:space="preserve"> </w:t>
      </w:r>
      <w:r>
        <w:t xml:space="preserve">Nature.</w:t>
      </w:r>
    </w:p>
    <w:p>
      <w:pPr>
        <w:pStyle w:val="BodyText"/>
      </w:pPr>
      <w:r>
        <w:t xml:space="preserve">Dans le cadre des interviews DLCM, une tendance c’est dégagée: une fois</w:t>
      </w:r>
      <w:r>
        <w:t xml:space="preserve"> </w:t>
      </w:r>
      <w:r>
        <w:t xml:space="preserve">les données publiées, le chercheur estime son travail achevé. Néanmoins,</w:t>
      </w:r>
      <w:r>
        <w:t xml:space="preserve"> </w:t>
      </w:r>
      <w:r>
        <w:t xml:space="preserve">ces données devraient demeurer recherchables, accessibles, intègres,</w:t>
      </w:r>
      <w:r>
        <w:t xml:space="preserve"> </w:t>
      </w:r>
      <w:r>
        <w:t xml:space="preserve">interoperables et réutilisables dans le futur (au moins proche et si</w:t>
      </w:r>
      <w:r>
        <w:t xml:space="preserve"> </w:t>
      </w:r>
      <w:r>
        <w:t xml:space="preserve">possible sur le long terme). Ce qui n’est généralement pas le cas.</w:t>
      </w:r>
    </w:p>
    <w:p>
      <w:pPr>
        <w:pStyle w:val="BodyText"/>
      </w:pPr>
      <w:r>
        <w:t xml:space="preserve">C’est dans ce contexte que le track 3 du projet DLCM entre en matière.</w:t>
      </w:r>
      <w:r>
        <w:t xml:space="preserve"> </w:t>
      </w:r>
      <w:r>
        <w:t xml:space="preserve">Il se charge de la publication et de l’archivage des données, en prenant</w:t>
      </w:r>
      <w:r>
        <w:t xml:space="preserve"> </w:t>
      </w:r>
      <w:r>
        <w:t xml:space="preserve">en compte les différentes technologies implémentées dans les différentes</w:t>
      </w:r>
      <w:r>
        <w:t xml:space="preserve"> </w:t>
      </w:r>
      <w:r>
        <w:t xml:space="preserve">institutions partenaires. Ce track travaille notamment sur:</w:t>
      </w:r>
    </w:p>
    <w:p>
      <w:pPr>
        <w:numPr>
          <w:numId w:val="1003"/>
          <w:ilvl w:val="0"/>
        </w:numPr>
      </w:pPr>
      <w:r>
        <w:t xml:space="preserve">Un</w:t>
      </w:r>
      <w:r>
        <w:t xml:space="preserve"> </w:t>
      </w:r>
      <w:r>
        <w:rPr>
          <w:i/>
        </w:rPr>
        <w:t xml:space="preserve">gap analysis</w:t>
      </w:r>
      <w:r>
        <w:t xml:space="preserve"> </w:t>
      </w:r>
      <w:r>
        <w:t xml:space="preserve">selon la méthodologie</w:t>
      </w:r>
      <w:r>
        <w:t xml:space="preserve"> </w:t>
      </w:r>
      <w:hyperlink r:id="rId43">
        <w:r>
          <w:rPr>
            <w:rStyle w:val="Hyperlink"/>
          </w:rPr>
          <w:t xml:space="preserve">POWRR</w:t>
        </w:r>
      </w:hyperlink>
      <w:r>
        <w:t xml:space="preserve"> </w:t>
      </w:r>
      <w:r>
        <w:t xml:space="preserve">pour déterminer les lacunes</w:t>
      </w:r>
      <w:r>
        <w:t xml:space="preserve"> </w:t>
      </w:r>
      <w:r>
        <w:t xml:space="preserve">de chaque dépôt institutionnel dans le but de les rendre compatibles</w:t>
      </w:r>
      <w:r>
        <w:t xml:space="preserve"> </w:t>
      </w:r>
      <w:r>
        <w:rPr>
          <w:i/>
        </w:rPr>
        <w:t xml:space="preserve">Open Archival Information System</w:t>
      </w:r>
      <w:r>
        <w:t xml:space="preserve"> </w:t>
      </w:r>
      <w:r>
        <w:t xml:space="preserve">(OAIS).</w:t>
      </w:r>
      <w:r>
        <w:t xml:space="preserve"> </w:t>
      </w:r>
      <w:r>
        <w:t xml:space="preserve">L’</w:t>
      </w:r>
      <w:hyperlink r:id="rId44">
        <w:r>
          <w:rPr>
            <w:rStyle w:val="Hyperlink"/>
          </w:rPr>
          <w:t xml:space="preserve">OAIS</w:t>
        </w:r>
      </w:hyperlink>
      <w:r>
        <w:t xml:space="preserve"> </w:t>
      </w:r>
      <w:r>
        <w:t xml:space="preserve">est le modèle de référence pour les systèmes et l’organisation de</w:t>
      </w:r>
      <w:r>
        <w:t xml:space="preserve"> </w:t>
      </w:r>
      <w:r>
        <w:t xml:space="preserve">l’archivage dans une organisation donnée. Cette tâche est terminée et</w:t>
      </w:r>
      <w:r>
        <w:t xml:space="preserve"> </w:t>
      </w:r>
      <w:r>
        <w:t xml:space="preserve">les résultats mettant en évidence différences et similarités entre les</w:t>
      </w:r>
      <w:r>
        <w:t xml:space="preserve"> </w:t>
      </w:r>
      <w:r>
        <w:t xml:space="preserve">systèmes sont finalisés. Voire figure ???.</w:t>
      </w:r>
    </w:p>
    <w:p>
      <w:pPr>
        <w:numPr>
          <w:numId w:val="1003"/>
          <w:ilvl w:val="0"/>
        </w:numPr>
      </w:pPr>
      <w:r>
        <w:t xml:space="preserve">En se basant sur l’analyse POWRR précédemment mentionnée, les</w:t>
      </w:r>
      <w:r>
        <w:t xml:space="preserve"> </w:t>
      </w:r>
      <w:r>
        <w:t xml:space="preserve">spécifications de la structure des paquets d’information à archiver</w:t>
      </w:r>
      <w:r>
        <w:t xml:space="preserve"> </w:t>
      </w:r>
      <w:r>
        <w:t xml:space="preserve">(paquets de soumission, de diffusion et d’archivage) sont en cours de</w:t>
      </w:r>
      <w:r>
        <w:t xml:space="preserve"> </w:t>
      </w:r>
      <w:r>
        <w:t xml:space="preserve">développement.</w:t>
      </w:r>
    </w:p>
    <w:p>
      <w:pPr>
        <w:numPr>
          <w:numId w:val="1003"/>
          <w:ilvl w:val="0"/>
        </w:numPr>
      </w:pPr>
      <w:r>
        <w:t xml:space="preserve">De plus, des spécifications de l’interopérabilité entre les différents</w:t>
      </w:r>
      <w:r>
        <w:t xml:space="preserve"> </w:t>
      </w:r>
      <w:r>
        <w:t xml:space="preserve">dépôts et d’autres systèmes souhaités vont faire partie des</w:t>
      </w:r>
      <w:r>
        <w:t xml:space="preserve"> </w:t>
      </w:r>
      <w:r>
        <w:t xml:space="preserve">développements (cette tâche vient de commencer).</w:t>
      </w:r>
    </w:p>
    <w:p>
      <w:pPr>
        <w:numPr>
          <w:numId w:val="1003"/>
          <w:ilvl w:val="0"/>
        </w:numPr>
      </w:pPr>
      <w:r>
        <w:t xml:space="preserve">Dans un futur proche, un rapport de concept pour une infrastructure</w:t>
      </w:r>
      <w:r>
        <w:t xml:space="preserve"> </w:t>
      </w:r>
      <w:r>
        <w:t xml:space="preserve">nationale de stockage sera rédigé et publié (tâche à venir).</w:t>
      </w:r>
    </w:p>
    <w:p>
      <w:pPr>
        <w:numPr>
          <w:numId w:val="1003"/>
          <w:ilvl w:val="0"/>
        </w:numPr>
      </w:pPr>
      <w:r>
        <w:t xml:space="preserve">Finalement, le développement d’un prototype et des</w:t>
      </w:r>
      <w:r>
        <w:t xml:space="preserve"> </w:t>
      </w:r>
      <w:r>
        <w:rPr>
          <w:i/>
        </w:rPr>
        <w:t xml:space="preserve">Application</w:t>
      </w:r>
      <w:r>
        <w:rPr>
          <w:i/>
        </w:rPr>
        <w:t xml:space="preserve"> </w:t>
      </w:r>
      <w:r>
        <w:rPr>
          <w:i/>
        </w:rPr>
        <w:t xml:space="preserve">Programming Interfaces</w:t>
      </w:r>
      <w:r>
        <w:t xml:space="preserve"> </w:t>
      </w:r>
      <w:r>
        <w:t xml:space="preserve">(APIs) autour de ce prototype aura lieu.</w:t>
      </w:r>
      <w:r>
        <w:t xml:space="preserve"> </w:t>
      </w:r>
      <w:r>
        <w:t xml:space="preserve">L’idée ce cachant derrière cela est d’utiliser ces APIs comme façades</w:t>
      </w:r>
      <w:r>
        <w:t xml:space="preserve"> </w:t>
      </w:r>
      <w:r>
        <w:t xml:space="preserve">normalisées, permettant aux diverses archives suisses d’être</w:t>
      </w:r>
      <w:r>
        <w:t xml:space="preserve"> </w:t>
      </w:r>
      <w:r>
        <w:t xml:space="preserve">interopérables (à venir également).</w:t>
      </w:r>
    </w:p>
    <w:p>
      <w:pPr>
        <w:pStyle w:val="FigureWithCaption"/>
      </w:pPr>
      <w:r>
        <w:drawing>
          <wp:inline>
            <wp:extent cx="1653600" cy="493200"/>
            <wp:effectExtent b="0" l="0" r="0" t="0"/>
            <wp:docPr descr=" Résultat du Gap Analysis du track 3, basé sur la méthodologie POWRR." title="" id="1" name="Picture"/>
            <a:graphic>
              <a:graphicData uri="http://schemas.openxmlformats.org/drawingml/2006/picture">
                <pic:pic>
                  <pic:nvPicPr>
                    <pic:cNvPr descr="figures/ResultatsPOWRR1/ResultatsPOWRR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600" cy="49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 </w:t>
      </w:r>
      <w:r>
        <w:t xml:space="preserve">Résultat du Gap Analysis du track 3, basé sur la</w:t>
      </w:r>
      <w:r>
        <w:t xml:space="preserve"> </w:t>
      </w:r>
      <w:r>
        <w:t xml:space="preserve">méthodologie POWRR.</w:t>
      </w:r>
    </w:p>
    <w:p>
      <w:pPr>
        <w:pStyle w:val="Heading2"/>
      </w:pPr>
      <w:bookmarkStart w:id="46" w:name="track-4-consulting-et-formations"/>
      <w:bookmarkEnd w:id="46"/>
      <w:r>
        <w:t xml:space="preserve">Track 4: Consulting et</w:t>
      </w:r>
      <w:r>
        <w:t xml:space="preserve"> </w:t>
      </w:r>
      <w:r>
        <w:t xml:space="preserve">formations</w:t>
      </w:r>
    </w:p>
    <w:p>
      <w:pPr>
        <w:pStyle w:val="FirstParagraph"/>
      </w:pPr>
      <w:r>
        <w:t xml:space="preserve">La partie 4 du projet DLCM s’occupe principalement de la création de</w:t>
      </w:r>
      <w:r>
        <w:t xml:space="preserve"> </w:t>
      </w:r>
      <w:r>
        <w:t xml:space="preserve">formations. En particulier de formations, qui n’ont pas encore été</w:t>
      </w:r>
      <w:r>
        <w:t xml:space="preserve"> </w:t>
      </w:r>
      <w:r>
        <w:t xml:space="preserve">développées dans les autres branches du projet. Dans un deuxième temps,</w:t>
      </w:r>
      <w:r>
        <w:t xml:space="preserve"> </w:t>
      </w:r>
      <w:r>
        <w:t xml:space="preserve">le track 4 vise à mettre en place des services de conseil (consulting)</w:t>
      </w:r>
      <w:r>
        <w:t xml:space="preserve"> </w:t>
      </w:r>
      <w:r>
        <w:t xml:space="preserve">pour la gestion des données de recherche au bénéfice des institutions</w:t>
      </w:r>
      <w:r>
        <w:t xml:space="preserve"> </w:t>
      </w:r>
      <w:r>
        <w:t xml:space="preserve">qui en ont besoin.</w:t>
      </w:r>
    </w:p>
    <w:p>
      <w:pPr>
        <w:pStyle w:val="BodyText"/>
      </w:pPr>
      <w:r>
        <w:t xml:space="preserve">Très concrètement, les réalisations du track 4 sont:</w:t>
      </w:r>
    </w:p>
    <w:p>
      <w:pPr>
        <w:numPr>
          <w:numId w:val="1004"/>
          <w:ilvl w:val="0"/>
        </w:numPr>
      </w:pPr>
      <w:r>
        <w:t xml:space="preserve">Des formations, comme par exemple la collaboration entre l’EPFL,</w:t>
      </w:r>
      <w:r>
        <w:t xml:space="preserve"> </w:t>
      </w:r>
      <w:r>
        <w:t xml:space="preserve">l’UNIGE et le projet Train2Dakar (des ateliers sont proposés sur deux</w:t>
      </w:r>
      <w:r>
        <w:t xml:space="preserve"> </w:t>
      </w:r>
      <w:r>
        <w:t xml:space="preserve">ans, en 2015 et en 2016).</w:t>
      </w:r>
    </w:p>
    <w:p>
      <w:pPr>
        <w:numPr>
          <w:numId w:val="1004"/>
          <w:ilvl w:val="0"/>
        </w:numPr>
      </w:pPr>
      <w:r>
        <w:t xml:space="preserve">Un catalogue exhaustif de formateurs et formatrices, ainsi que de</w:t>
      </w:r>
      <w:r>
        <w:t xml:space="preserve"> </w:t>
      </w:r>
      <w:r>
        <w:t xml:space="preserve">formations existantes (ceci est en cours).</w:t>
      </w:r>
    </w:p>
    <w:p>
      <w:pPr>
        <w:numPr>
          <w:numId w:val="1004"/>
          <w:ilvl w:val="0"/>
        </w:numPr>
      </w:pPr>
      <w:r>
        <w:t xml:space="preserve">Une analyse des besoins concernant la gestion de données au sein des</w:t>
      </w:r>
      <w:r>
        <w:t xml:space="preserve"> </w:t>
      </w:r>
      <w:r>
        <w:t xml:space="preserve">HES (en cours également).</w:t>
      </w:r>
    </w:p>
    <w:p>
      <w:pPr>
        <w:numPr>
          <w:numId w:val="1004"/>
          <w:ilvl w:val="0"/>
        </w:numPr>
      </w:pPr>
      <w:r>
        <w:t xml:space="preserve">Un concept pour un service de conseil générique, pouvant être mis en</w:t>
      </w:r>
      <w:r>
        <w:t xml:space="preserve"> </w:t>
      </w:r>
      <w:r>
        <w:t xml:space="preserve">place dans des institutions de types divers (juste commencé).</w:t>
      </w:r>
    </w:p>
    <w:p>
      <w:pPr>
        <w:pStyle w:val="Heading2"/>
      </w:pPr>
      <w:bookmarkStart w:id="47" w:name="track-5-communication-et-dissémination"/>
      <w:bookmarkEnd w:id="47"/>
      <w:r>
        <w:t xml:space="preserve">Track 5: Communication et</w:t>
      </w:r>
      <w:r>
        <w:t xml:space="preserve"> </w:t>
      </w:r>
      <w:r>
        <w:t xml:space="preserve">dissémination</w:t>
      </w:r>
    </w:p>
    <w:p>
      <w:pPr>
        <w:pStyle w:val="FirstParagraph"/>
      </w:pPr>
      <w:r>
        <w:t xml:space="preserve">Tous les services décrits ci-dessus concernent le cycle de vie des</w:t>
      </w:r>
      <w:r>
        <w:t xml:space="preserve"> </w:t>
      </w:r>
      <w:r>
        <w:t xml:space="preserve">données. Le track 5, quant à lui, se charge de la communication et la</w:t>
      </w:r>
      <w:r>
        <w:t xml:space="preserve"> </w:t>
      </w:r>
      <w:r>
        <w:t xml:space="preserve">dissémination du projet DLCM dans son ensemble.</w:t>
      </w:r>
    </w:p>
    <w:p>
      <w:pPr>
        <w:pStyle w:val="BodyText"/>
      </w:pPr>
      <w:r>
        <w:t xml:space="preserve">Pour ce faire, il organise un événement de communauté</w:t>
      </w:r>
      <w:r>
        <w:t xml:space="preserve"> </w:t>
      </w:r>
      <w:r>
        <w:t xml:space="preserve">“</w:t>
      </w:r>
      <w:r>
        <w:t xml:space="preserve">DLCM</w:t>
      </w:r>
      <w:r>
        <w:t xml:space="preserve">”</w:t>
      </w:r>
      <w:r>
        <w:t xml:space="preserve"> </w:t>
      </w:r>
      <w:r>
        <w:t xml:space="preserve">le 29</w:t>
      </w:r>
      <w:r>
        <w:t xml:space="preserve"> </w:t>
      </w:r>
      <w:r>
        <w:t xml:space="preserve">novembre 2016 à l’EPFL. L’objectif de cet événement est d’une part la</w:t>
      </w:r>
      <w:r>
        <w:t xml:space="preserve"> </w:t>
      </w:r>
      <w:r>
        <w:t xml:space="preserve">présentation des acquis du projet, mais également des discussions,</w:t>
      </w:r>
      <w:r>
        <w:t xml:space="preserve"> </w:t>
      </w:r>
      <w:r>
        <w:t xml:space="preserve">workshop et présentation d’autres projets internationaux dans le même</w:t>
      </w:r>
      <w:r>
        <w:t xml:space="preserve"> </w:t>
      </w:r>
      <w:r>
        <w:t xml:space="preserve">domaine, le tout en vue de lancer une nouvelle communauté autour des</w:t>
      </w:r>
      <w:r>
        <w:t xml:space="preserve"> </w:t>
      </w:r>
      <w:r>
        <w:t xml:space="preserve">“</w:t>
      </w:r>
      <w:r>
        <w:t xml:space="preserve">données de recherche</w:t>
      </w:r>
      <w:r>
        <w:t xml:space="preserve">”</w:t>
      </w:r>
      <w:r>
        <w:t xml:space="preserve">.</w:t>
      </w:r>
    </w:p>
    <w:p>
      <w:pPr>
        <w:pStyle w:val="Heading1"/>
      </w:pPr>
      <w:bookmarkStart w:id="48" w:name="conclusion"/>
      <w:bookmarkEnd w:id="48"/>
      <w:r>
        <w:t xml:space="preserve">Conclusion</w:t>
      </w:r>
    </w:p>
    <w:p>
      <w:pPr>
        <w:pStyle w:val="FirstParagraph"/>
      </w:pPr>
      <w:r>
        <w:t xml:space="preserve">Vous avez pu vous faire une idée des délivrables de ce projet, via les</w:t>
      </w:r>
      <w:r>
        <w:t xml:space="preserve"> </w:t>
      </w:r>
      <w:r>
        <w:t xml:space="preserve">exemples mentionnés au fil de ce texte. Ces livrables sont variés,</w:t>
      </w:r>
      <w:r>
        <w:t xml:space="preserve"> </w:t>
      </w:r>
      <w:r>
        <w:t xml:space="preserve">nombreux et exigeants. Au vu de la complexité de la gestion des données,</w:t>
      </w:r>
      <w:r>
        <w:t xml:space="preserve"> </w:t>
      </w:r>
      <w:r>
        <w:t xml:space="preserve">aucune institution suisse n’aurait été à même de prendre en charge à</w:t>
      </w:r>
      <w:r>
        <w:t xml:space="preserve"> </w:t>
      </w:r>
      <w:r>
        <w:t xml:space="preserve">elle seule un tel dossier dans son entier. Il est donc tout à fait</w:t>
      </w:r>
      <w:r>
        <w:t xml:space="preserve"> </w:t>
      </w:r>
      <w:r>
        <w:t xml:space="preserve">pertinent de répartir le travail de façon à mettre en place les</w:t>
      </w:r>
      <w:r>
        <w:t xml:space="preserve"> </w:t>
      </w:r>
      <w:r>
        <w:t xml:space="preserve">solutions et services nécessaires à une bonne gestion des données tout</w:t>
      </w:r>
      <w:r>
        <w:t xml:space="preserve"> </w:t>
      </w:r>
      <w:r>
        <w:t xml:space="preserve">au long de leur cycle de vie.</w:t>
      </w:r>
    </w:p>
    <w:p>
      <w:pPr>
        <w:pStyle w:val="BodyText"/>
      </w:pPr>
      <w:r>
        <w:t xml:space="preserve">Le gain le plus important du projet DLCM réside peut-être dans les</w:t>
      </w:r>
      <w:r>
        <w:t xml:space="preserve"> </w:t>
      </w:r>
      <w:r>
        <w:t xml:space="preserve">collaborations mises en place en son sein. Et cela sur plusieurs plans.</w:t>
      </w:r>
      <w:r>
        <w:t xml:space="preserve"> </w:t>
      </w:r>
      <w:r>
        <w:t xml:space="preserve">D’une part, à notre conaissance, c’est la première fois qu’autant</w:t>
      </w:r>
      <w:r>
        <w:t xml:space="preserve"> </w:t>
      </w:r>
      <w:r>
        <w:t xml:space="preserve">d’institutions académiques s’unissent dans le cadre d’un projet en</w:t>
      </w:r>
      <w:r>
        <w:t xml:space="preserve"> </w:t>
      </w:r>
      <w:r>
        <w:t xml:space="preserve">Suisse. D’autre part, de nombreuses disciplines et métiers collaborent à</w:t>
      </w:r>
      <w:r>
        <w:t xml:space="preserve"> </w:t>
      </w:r>
      <w:r>
        <w:t xml:space="preserve">cette fin. En voici deux illustrations: un bio-informaticien discutant</w:t>
      </w:r>
      <w:r>
        <w:t xml:space="preserve"> </w:t>
      </w:r>
      <w:r>
        <w:t xml:space="preserve">avec une chercheuse en humanités numériques, un bibliothécaire</w:t>
      </w:r>
      <w:r>
        <w:t xml:space="preserve"> </w:t>
      </w:r>
      <w:r>
        <w:t xml:space="preserve">scientifique entrant dans des laboratoires de sciences de la vie pour en</w:t>
      </w:r>
      <w:r>
        <w:t xml:space="preserve"> </w:t>
      </w:r>
      <w:r>
        <w:t xml:space="preserve">analyser le mode de fonctionnement.</w:t>
      </w:r>
    </w:p>
    <w:p>
      <w:pPr>
        <w:pStyle w:val="BodyText"/>
      </w:pPr>
      <w:r>
        <w:t xml:space="preserve">Cependant, la complexité du projet et le nombre d’acteurs impliqués</w:t>
      </w:r>
      <w:r>
        <w:t xml:space="preserve"> </w:t>
      </w:r>
      <w:r>
        <w:t xml:space="preserve">posent des défis. Tout d’abord, une grande taille implique une grande</w:t>
      </w:r>
      <w:r>
        <w:t xml:space="preserve"> </w:t>
      </w:r>
      <w:r>
        <w:t xml:space="preserve">inertie, et la mise en route de certaines tâches est parfois lente, ne</w:t>
      </w:r>
      <w:r>
        <w:t xml:space="preserve"> </w:t>
      </w:r>
      <w:r>
        <w:t xml:space="preserve">serais-ce que parce qu’il faut s’assurer que la majorité des marins soit</w:t>
      </w:r>
      <w:r>
        <w:t xml:space="preserve"> </w:t>
      </w:r>
      <w:r>
        <w:t xml:space="preserve">bien à bord du bateau. Un autre défi est, comme c’est souvent le cas</w:t>
      </w:r>
      <w:r>
        <w:t xml:space="preserve"> </w:t>
      </w:r>
      <w:r>
        <w:t xml:space="preserve">pour les projets à large échelle, la pérennité des solutions mises en</w:t>
      </w:r>
      <w:r>
        <w:t xml:space="preserve"> </w:t>
      </w:r>
      <w:r>
        <w:t xml:space="preserve">place. C’est pourquoi, au sein de DLCM, nous avons pris soin de</w:t>
      </w:r>
      <w:r>
        <w:t xml:space="preserve"> </w:t>
      </w:r>
      <w:r>
        <w:t xml:space="preserve">développer le Business Model le plus rapidement possible. En d’autres</w:t>
      </w:r>
      <w:r>
        <w:t xml:space="preserve"> </w:t>
      </w:r>
      <w:r>
        <w:t xml:space="preserve">termes, il s’agit des solutions de financement et de maintenance après</w:t>
      </w:r>
      <w:r>
        <w:t xml:space="preserve"> </w:t>
      </w:r>
      <w:r>
        <w:t xml:space="preserve">la fin du projet en 2018, de façon à assurer la durabilité des services.</w:t>
      </w:r>
      <w:r>
        <w:t xml:space="preserve"> </w:t>
      </w:r>
      <w:r>
        <w:t xml:space="preserve">Concrètement, nous suivons une méthodologie spécifique, le Business</w:t>
      </w:r>
      <w:r>
        <w:t xml:space="preserve"> </w:t>
      </w:r>
      <w:r>
        <w:t xml:space="preserve">Model Canvas et Value Proposition Design de</w:t>
      </w:r>
      <w:r>
        <w:t xml:space="preserve"> </w:t>
      </w:r>
      <w:hyperlink r:id="rId49">
        <w:r>
          <w:rPr>
            <w:rStyle w:val="Hyperlink"/>
          </w:rPr>
          <w:t xml:space="preserve">Strategyzer</w:t>
        </w:r>
      </w:hyperlink>
      <w:r>
        <w:t xml:space="preserve">.</w:t>
      </w:r>
      <w:r>
        <w:t xml:space="preserve"> </w:t>
      </w:r>
      <w:r>
        <w:t xml:space="preserve">Cette approche agile permettra d’adapter nos service en fonction</w:t>
      </w:r>
      <w:r>
        <w:t xml:space="preserve"> </w:t>
      </w:r>
      <w:r>
        <w:t xml:space="preserve">d’évaluations régulières et du feedback des utilisateurs finaux.</w:t>
      </w:r>
    </w:p>
    <w:p>
      <w:pPr>
        <w:pStyle w:val="BodyText"/>
      </w:pPr>
      <w:r>
        <w:t xml:space="preserve">D’ici 2018, l’ensemble des services DLCM deviendra réalité. D’ici là,</w:t>
      </w:r>
      <w:r>
        <w:t xml:space="preserve"> </w:t>
      </w:r>
      <w:r>
        <w:t xml:space="preserve">les délivrables sont mis en ligne au fil de l’eau. Des résultats ont</w:t>
      </w:r>
      <w:r>
        <w:t xml:space="preserve"> </w:t>
      </w:r>
      <w:r>
        <w:t xml:space="preserve">déjà été obtenus à ce jour et nous vous invitons à venir les découvrir</w:t>
      </w:r>
      <w:r>
        <w:t xml:space="preserve"> </w:t>
      </w:r>
      <w:r>
        <w:t xml:space="preserve">sur le portail</w:t>
      </w:r>
      <w:r>
        <w:t xml:space="preserve"> </w:t>
      </w:r>
      <w:hyperlink r:id="rId31">
        <w:r>
          <w:rPr>
            <w:rStyle w:val="Hyperlink"/>
          </w:rPr>
          <w:t xml:space="preserve">DLCM.ch</w:t>
        </w:r>
      </w:hyperlink>
      <w:r>
        <w:t xml:space="preserve"> </w:t>
      </w:r>
      <w:r>
        <w:t xml:space="preserve">dès maintenant.</w:t>
      </w:r>
    </w:p>
    <w:p>
      <w:pPr>
        <w:pStyle w:val="Heading1"/>
      </w:pPr>
      <w:bookmarkStart w:id="50" w:name="references"/>
      <w:bookmarkEnd w:id="50"/>
      <w:r>
        <w:t xml:space="preserve">References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60f2b4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4bb3b55e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6" Target="media/rId26.png" /><Relationship Type="http://schemas.openxmlformats.org/officeDocument/2006/relationships/image" Id="rId45" Target="media/rId45.png" /><Relationship Type="http://schemas.openxmlformats.org/officeDocument/2006/relationships/hyperlink" Id="rId39" Target="http://datadryad.org/" TargetMode="External" /><Relationship Type="http://schemas.openxmlformats.org/officeDocument/2006/relationships/hyperlink" Id="rId43" Target="http://digitalpowrr.niu.edu" TargetMode="External" /><Relationship Type="http://schemas.openxmlformats.org/officeDocument/2006/relationships/hyperlink" Id="rId31" Target="http://dlcm.ch" TargetMode="External" /><Relationship Type="http://schemas.openxmlformats.org/officeDocument/2006/relationships/hyperlink" Id="rId36" Target="http://journals.plos.org/plosone/" TargetMode="External" /><Relationship Type="http://schemas.openxmlformats.org/officeDocument/2006/relationships/hyperlink" Id="rId21" Target="http://www.agbd.ch/hors-texte/" TargetMode="External" /><Relationship Type="http://schemas.openxmlformats.org/officeDocument/2006/relationships/hyperlink" Id="rId49" Target="http://www.businessmodelgeneration.com/canvas/bmc" TargetMode="External" /><Relationship Type="http://schemas.openxmlformats.org/officeDocument/2006/relationships/hyperlink" Id="rId44" Target="http://www.iso.org/iso/catalogue_detail.htm?csnumber=57284" TargetMode="External" /><Relationship Type="http://schemas.openxmlformats.org/officeDocument/2006/relationships/hyperlink" Id="rId42" Target="http://www.nature.com/sdata/" TargetMode="External" /><Relationship Type="http://schemas.openxmlformats.org/officeDocument/2006/relationships/hyperlink" Id="rId25" Target="http://www.oecd.org/fr/sti/sci-tech/38500823.pdf" TargetMode="External" /><Relationship Type="http://schemas.openxmlformats.org/officeDocument/2006/relationships/hyperlink" Id="rId41" Target="http://www.re3data.org/" TargetMode="External" /><Relationship Type="http://schemas.openxmlformats.org/officeDocument/2006/relationships/hyperlink" Id="rId24" Target="http://www.ressi.ch/num16/article_110" TargetMode="External" /><Relationship Type="http://schemas.openxmlformats.org/officeDocument/2006/relationships/hyperlink" Id="rId34" Target="http://zenodo.org" TargetMode="External" /><Relationship Type="http://schemas.openxmlformats.org/officeDocument/2006/relationships/hyperlink" Id="rId28" Target="https://drive.google.com/file/d/0BxKZLWq08xX-TW5VOEUtd2FSRE0/view?pref=2&amp;pli=1" TargetMode="External" /><Relationship Type="http://schemas.openxmlformats.org/officeDocument/2006/relationships/hyperlink" Id="rId38" Target="https://figshare.com/" TargetMode="External" /><Relationship Type="http://schemas.openxmlformats.org/officeDocument/2006/relationships/hyperlink" Id="rId33" Target="https://fr.wikipedia.org/wiki/Syst%C3%A8me_de_gestion_de_l%27information_du_laboratoire" TargetMode="External" /><Relationship Type="http://schemas.openxmlformats.org/officeDocument/2006/relationships/hyperlink" Id="rId27" Target="https://library.sydney.edu.au/research/data-management/" TargetMode="External" /><Relationship Type="http://schemas.openxmlformats.org/officeDocument/2006/relationships/hyperlink" Id="rId37" Target="https://www.doi.org/" TargetMode="External" /><Relationship Type="http://schemas.openxmlformats.org/officeDocument/2006/relationships/hyperlink" Id="rId23" Target="https://www.swissuniversities.ch/fr/" TargetMode="External" /><Relationship Type="http://schemas.openxmlformats.org/officeDocument/2006/relationships/hyperlink" Id="rId40" Target="https://zenodo.org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9" Target="http://datadryad.org/" TargetMode="External" /><Relationship Type="http://schemas.openxmlformats.org/officeDocument/2006/relationships/hyperlink" Id="rId43" Target="http://digitalpowrr.niu.edu" TargetMode="External" /><Relationship Type="http://schemas.openxmlformats.org/officeDocument/2006/relationships/hyperlink" Id="rId31" Target="http://dlcm.ch" TargetMode="External" /><Relationship Type="http://schemas.openxmlformats.org/officeDocument/2006/relationships/hyperlink" Id="rId36" Target="http://journals.plos.org/plosone/" TargetMode="External" /><Relationship Type="http://schemas.openxmlformats.org/officeDocument/2006/relationships/hyperlink" Id="rId21" Target="http://www.agbd.ch/hors-texte/" TargetMode="External" /><Relationship Type="http://schemas.openxmlformats.org/officeDocument/2006/relationships/hyperlink" Id="rId49" Target="http://www.businessmodelgeneration.com/canvas/bmc" TargetMode="External" /><Relationship Type="http://schemas.openxmlformats.org/officeDocument/2006/relationships/hyperlink" Id="rId44" Target="http://www.iso.org/iso/catalogue_detail.htm?csnumber=57284" TargetMode="External" /><Relationship Type="http://schemas.openxmlformats.org/officeDocument/2006/relationships/hyperlink" Id="rId42" Target="http://www.nature.com/sdata/" TargetMode="External" /><Relationship Type="http://schemas.openxmlformats.org/officeDocument/2006/relationships/hyperlink" Id="rId25" Target="http://www.oecd.org/fr/sti/sci-tech/38500823.pdf" TargetMode="External" /><Relationship Type="http://schemas.openxmlformats.org/officeDocument/2006/relationships/hyperlink" Id="rId41" Target="http://www.re3data.org/" TargetMode="External" /><Relationship Type="http://schemas.openxmlformats.org/officeDocument/2006/relationships/hyperlink" Id="rId24" Target="http://www.ressi.ch/num16/article_110" TargetMode="External" /><Relationship Type="http://schemas.openxmlformats.org/officeDocument/2006/relationships/hyperlink" Id="rId34" Target="http://zenodo.org" TargetMode="External" /><Relationship Type="http://schemas.openxmlformats.org/officeDocument/2006/relationships/hyperlink" Id="rId28" Target="https://drive.google.com/file/d/0BxKZLWq08xX-TW5VOEUtd2FSRE0/view?pref=2&amp;pli=1" TargetMode="External" /><Relationship Type="http://schemas.openxmlformats.org/officeDocument/2006/relationships/hyperlink" Id="rId38" Target="https://figshare.com/" TargetMode="External" /><Relationship Type="http://schemas.openxmlformats.org/officeDocument/2006/relationships/hyperlink" Id="rId33" Target="https://fr.wikipedia.org/wiki/Syst%C3%A8me_de_gestion_de_l%27information_du_laboratoire" TargetMode="External" /><Relationship Type="http://schemas.openxmlformats.org/officeDocument/2006/relationships/hyperlink" Id="rId27" Target="https://library.sydney.edu.au/research/data-management/" TargetMode="External" /><Relationship Type="http://schemas.openxmlformats.org/officeDocument/2006/relationships/hyperlink" Id="rId37" Target="https://www.doi.org/" TargetMode="External" /><Relationship Type="http://schemas.openxmlformats.org/officeDocument/2006/relationships/hyperlink" Id="rId23" Target="https://www.swissuniversities.ch/fr/" TargetMode="External" /><Relationship Type="http://schemas.openxmlformats.org/officeDocument/2006/relationships/hyperlink" Id="rId40" Target="https://zenodo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DLCM: les données de la recherche en Suisse</dc:title>
  <dc:creator>Jan Krause; Eliane Blumer; Raphaël Rey</dc:creator>
  <dcterms:created xsi:type="dcterms:W3CDTF">2019-05-21T17:39:22Z</dcterms:created>
  <dcterms:modified xsi:type="dcterms:W3CDTF">2019-05-21T17:39:22Z</dcterms:modified>
</cp:coreProperties>
</file>