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Actively</w:t>
      </w:r>
      <w:r>
        <w:t xml:space="preserve"> </w:t>
      </w:r>
      <w:r>
        <w:t xml:space="preserve">Managed</w:t>
      </w:r>
      <w:r>
        <w:t xml:space="preserve"> </w:t>
      </w:r>
      <w:r>
        <w:t xml:space="preserve">ETFs:</w:t>
      </w:r>
      <w:r>
        <w:t xml:space="preserve"> </w:t>
      </w:r>
      <w:r>
        <w:t xml:space="preserve">Are</w:t>
      </w:r>
      <w:r>
        <w:t xml:space="preserve"> </w:t>
      </w:r>
      <w:r>
        <w:t xml:space="preserve">They</w:t>
      </w:r>
      <w:r>
        <w:t xml:space="preserve"> </w:t>
      </w:r>
      <w:r>
        <w:t xml:space="preserve">Really</w:t>
      </w:r>
      <w:r>
        <w:t xml:space="preserve"> </w:t>
      </w:r>
      <w:r>
        <w:t xml:space="preserve">Active?</w:t>
      </w:r>
    </w:p>
    <w:p>
      <w:pPr>
        <w:pStyle w:val="Author"/>
      </w:pPr>
      <w:r>
        <w:t xml:space="preserve">Jitka</w:t>
      </w:r>
      <w:r>
        <w:t xml:space="preserve"> </w:t>
      </w:r>
      <w:r>
        <w:t xml:space="preserve">Hilliard</w:t>
      </w:r>
    </w:p>
    <w:p>
      <w:pPr>
        <w:pStyle w:val="FirstParagraph"/>
      </w:pPr>
      <w:r>
        <w:t xml:space="preserve">Actively managed ETFs are a relatively new but fast-growing product in</w:t>
      </w:r>
      <w:r>
        <w:t xml:space="preserve"> </w:t>
      </w:r>
      <w:r>
        <w:t xml:space="preserve">financial markets. They provide many similar benefits as traditional</w:t>
      </w:r>
      <w:r>
        <w:t xml:space="preserve"> </w:t>
      </w:r>
      <w:r>
        <w:t xml:space="preserve">ETFs, such as intraday liquidity, low cost investing, and tax</w:t>
      </w:r>
      <w:r>
        <w:t xml:space="preserve"> </w:t>
      </w:r>
      <w:r>
        <w:t xml:space="preserve">efficiency, and allow managers to employ active investment strategies</w:t>
      </w:r>
      <w:r>
        <w:t xml:space="preserve"> </w:t>
      </w:r>
      <w:r>
        <w:t xml:space="preserve">and opportunity to outperform passive benchmarks.</w:t>
      </w:r>
    </w:p>
    <w:p>
      <w:pPr>
        <w:pStyle w:val="BodyText"/>
      </w:pPr>
      <w:r>
        <w:t xml:space="preserve">The main concern regarding active ETFs has been the efficiency of their</w:t>
      </w:r>
      <w:r>
        <w:t xml:space="preserve"> </w:t>
      </w:r>
      <w:r>
        <w:t xml:space="preserve">pricing. The arbitrage pricing mechanism that ensures that ETFs shares</w:t>
      </w:r>
      <w:r>
        <w:t xml:space="preserve"> </w:t>
      </w:r>
      <w:r>
        <w:t xml:space="preserve">trade close to their NAV relies mainly on the transparency of their</w:t>
      </w:r>
      <w:r>
        <w:t xml:space="preserve"> </w:t>
      </w:r>
      <w:r>
        <w:t xml:space="preserve">holdings. To address this concern, SEC requires that all actively</w:t>
      </w:r>
      <w:r>
        <w:t xml:space="preserve"> </w:t>
      </w:r>
      <w:r>
        <w:t xml:space="preserve">managed ETFs disclose identities and weightings of their holdings daily.</w:t>
      </w:r>
      <w:r>
        <w:t xml:space="preserve"> </w:t>
      </w:r>
      <w:r>
        <w:t xml:space="preserve">Studies of premiums and discounts associated with active ETFs find that</w:t>
      </w:r>
      <w:r>
        <w:t xml:space="preserve"> </w:t>
      </w:r>
      <w:r>
        <w:t xml:space="preserve">their long-term mean premium is close to zero, with relatively low</w:t>
      </w:r>
      <w:r>
        <w:t xml:space="preserve"> </w:t>
      </w:r>
      <w:r>
        <w:t xml:space="preserve">diffusion volatility (Hilliard 2014). This suggests that the</w:t>
      </w:r>
      <w:r>
        <w:t xml:space="preserve"> </w:t>
      </w:r>
      <w:r>
        <w:t xml:space="preserve">arbitrage process remains efficient for these funds despite their</w:t>
      </w:r>
      <w:r>
        <w:t xml:space="preserve"> </w:t>
      </w:r>
      <w:r>
        <w:t xml:space="preserve">decreased transparency. Due to the novelty of these funds, however, the</w:t>
      </w:r>
      <w:r>
        <w:t xml:space="preserve"> </w:t>
      </w:r>
      <w:r>
        <w:t xml:space="preserve">study uses a limited number of actively managed ETFs over a short time</w:t>
      </w:r>
      <w:r>
        <w:t xml:space="preserve"> </w:t>
      </w:r>
      <w:r>
        <w:t xml:space="preserve">period.   </w:t>
      </w:r>
    </w:p>
    <w:p>
      <w:pPr>
        <w:pStyle w:val="BodyText"/>
      </w:pPr>
      <w:r>
        <w:t xml:space="preserve">The newest development in actively managed ETFs is the debut of ANTs,</w:t>
      </w:r>
      <w:r>
        <w:t xml:space="preserve"> </w:t>
      </w:r>
      <w:r>
        <w:t xml:space="preserve">actively managed non-transparent ETFs that were approved by SEC in the</w:t>
      </w:r>
      <w:r>
        <w:t xml:space="preserve"> </w:t>
      </w:r>
      <w:r>
        <w:t xml:space="preserve">end of 2019.  These types of actively managed ETFs have the same</w:t>
      </w:r>
      <w:r>
        <w:t xml:space="preserve"> </w:t>
      </w:r>
      <w:r>
        <w:t xml:space="preserve">features as other ETFs except they disclose their holdings to the public</w:t>
      </w:r>
      <w:r>
        <w:t xml:space="preserve"> </w:t>
      </w:r>
      <w:r>
        <w:t xml:space="preserve">only quarterly not on daily basis. This feature ensures that they can</w:t>
      </w:r>
      <w:r>
        <w:t xml:space="preserve"> </w:t>
      </w:r>
      <w:r>
        <w:t xml:space="preserve">meaningfully pursue an active investment strategy but comes with more</w:t>
      </w:r>
      <w:r>
        <w:t xml:space="preserve"> </w:t>
      </w:r>
      <w:r>
        <w:t xml:space="preserve">serious lack of transparency. To address this issue, SEC limits  their</w:t>
      </w:r>
      <w:r>
        <w:t xml:space="preserve"> </w:t>
      </w:r>
      <w:r>
        <w:t xml:space="preserve">investments only to securities that trade at the same time as the funds</w:t>
      </w:r>
      <w:r>
        <w:t xml:space="preserve"> </w:t>
      </w:r>
      <w:r>
        <w:t xml:space="preserve">themselves. This means that ANTs can trade only in U.S. stocks, the</w:t>
      </w:r>
      <w:r>
        <w:t xml:space="preserve"> </w:t>
      </w:r>
      <w:r>
        <w:t xml:space="preserve">American Depositary Receipts and Global Depositary Receipts of foreign</w:t>
      </w:r>
      <w:r>
        <w:t xml:space="preserve"> </w:t>
      </w:r>
      <w:r>
        <w:t xml:space="preserve">companies, U.S Treasuries, U.S. listed ETFs, and in foreign stocks that</w:t>
      </w:r>
      <w:r>
        <w:t xml:space="preserve"> </w:t>
      </w:r>
      <w:r>
        <w:t xml:space="preserve">trade during U.S. market hours. To insure that the </w:t>
      </w:r>
      <w:r>
        <w:rPr>
          <w:i/>
        </w:rPr>
        <w:t xml:space="preserve">in-kind</w:t>
      </w:r>
      <w:r>
        <w:t xml:space="preserve"> </w:t>
      </w:r>
      <w:r>
        <w:t xml:space="preserve">creation/redemption process can function, ANTs’ sponsors are required to</w:t>
      </w:r>
      <w:r>
        <w:t xml:space="preserve"> </w:t>
      </w:r>
      <w:r>
        <w:t xml:space="preserve">provide additional information on creation and redemption baskets and</w:t>
      </w:r>
      <w:r>
        <w:t xml:space="preserve"> </w:t>
      </w:r>
      <w:r>
        <w:t xml:space="preserve">their intraday</w:t>
      </w:r>
      <w:r>
        <w:t xml:space="preserve"> </w:t>
      </w:r>
      <w:r>
        <w:t xml:space="preserve">NAVs</w:t>
      </w:r>
      <w:hyperlink r:id="rId21"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1</w:t>
        </w:r>
        <w:r>
          <w:rPr>
            <w:rStyle w:val="Hyperlink"/>
          </w:rPr>
          <w:t xml:space="preserve">]</w:t>
        </w:r>
      </w:hyperlink>
      <w:r>
        <w:t xml:space="preserve">.</w:t>
      </w:r>
      <w:r>
        <w:t xml:space="preserve"> </w:t>
      </w:r>
      <w:r>
        <w:t xml:space="preserve">   </w:t>
      </w:r>
    </w:p>
    <w:p>
      <w:pPr>
        <w:pStyle w:val="BodyText"/>
      </w:pPr>
      <w:r>
        <w:t xml:space="preserve">The assets under management of actively managed ETFs account only for a</w:t>
      </w:r>
      <w:r>
        <w:t xml:space="preserve"> </w:t>
      </w:r>
      <w:r>
        <w:t xml:space="preserve">small part of total ETF assets (Figure 1). The number of actively</w:t>
      </w:r>
      <w:r>
        <w:t xml:space="preserve"> </w:t>
      </w:r>
      <w:r>
        <w:t xml:space="preserve">managed ETFs, however, as well as their assets under management, have</w:t>
      </w:r>
      <w:r>
        <w:t xml:space="preserve"> </w:t>
      </w:r>
      <w:r>
        <w:t xml:space="preserve">been increasing exponentially, especially in recent several years</w:t>
      </w:r>
      <w:r>
        <w:t xml:space="preserve"> </w:t>
      </w:r>
      <w:r>
        <w:t xml:space="preserve">(Figure 2). In fact, the amount of money invested in active ETFs has</w:t>
      </w:r>
      <w:r>
        <w:t xml:space="preserve"> </w:t>
      </w:r>
      <w:r>
        <w:t xml:space="preserve">increased from $10 million in February 2008, when the first such funds</w:t>
      </w:r>
      <w:r>
        <w:t xml:space="preserve"> </w:t>
      </w:r>
      <w:r>
        <w:t xml:space="preserve">were launched in the market, to $112 billion in May 2020. Figure 2a and</w:t>
      </w:r>
      <w:r>
        <w:t xml:space="preserve"> </w:t>
      </w:r>
      <w:r>
        <w:t xml:space="preserve">2b show distribution of actively managed ETFs across Morningstar US</w:t>
      </w:r>
      <w:r>
        <w:t xml:space="preserve"> </w:t>
      </w:r>
      <w:r>
        <w:t xml:space="preserve">category groups. The largest number of funds operate in taxable bond</w:t>
      </w:r>
      <w:r>
        <w:t xml:space="preserve"> </w:t>
      </w:r>
      <w:r>
        <w:t xml:space="preserve">category (</w:t>
      </w:r>
      <w:r>
        <w:t xml:space="preserve">98 funds as of May 2020</w:t>
      </w:r>
      <w:r>
        <w:t xml:space="preserve">). Assets under management in this</w:t>
      </w:r>
      <w:r>
        <w:t xml:space="preserve"> </w:t>
      </w:r>
      <w:r>
        <w:t xml:space="preserve">category represent</w:t>
      </w:r>
      <w:r>
        <w:t xml:space="preserve"> </w:t>
      </w:r>
      <w:r>
        <w:t xml:space="preserve">*** </w:t>
      </w:r>
      <w:r>
        <w:t xml:space="preserve">percent of assets of all actively managed ETFs</w:t>
      </w:r>
      <w:r>
        <w:t xml:space="preserve"> </w:t>
      </w:r>
      <w:r>
        <w:t xml:space="preserve">domiciled in the US as of January 2020. The dominance of active ETFs in</w:t>
      </w:r>
      <w:r>
        <w:t xml:space="preserve"> </w:t>
      </w:r>
      <w:r>
        <w:t xml:space="preserve">fixed income category can be attributed to the fact that corporate bonds</w:t>
      </w:r>
      <w:r>
        <w:t xml:space="preserve"> </w:t>
      </w:r>
      <w:r>
        <w:t xml:space="preserve">are traded in rather opaque over-the-counter market, providing greater</w:t>
      </w:r>
      <w:r>
        <w:t xml:space="preserve"> </w:t>
      </w:r>
      <w:r>
        <w:t xml:space="preserve">opportunity for professional managers to outperform. In</w:t>
      </w:r>
      <w:r>
        <w:t xml:space="preserve"> </w:t>
      </w:r>
      <w:r>
        <w:t xml:space="preserve">addition, (Meziani 2015) and (Beck, Chong, and Phillips 2017) point out that the</w:t>
      </w:r>
      <w:r>
        <w:t xml:space="preserve"> </w:t>
      </w:r>
      <w:r>
        <w:t xml:space="preserve">daily holdings disclosure is less of a concern to bond funds than to</w:t>
      </w:r>
      <w:r>
        <w:t xml:space="preserve"> </w:t>
      </w:r>
      <w:r>
        <w:t xml:space="preserve">equity funds as investors may not achieve significant benefits by</w:t>
      </w:r>
      <w:r>
        <w:t xml:space="preserve"> </w:t>
      </w:r>
      <w:r>
        <w:t xml:space="preserve">trading ahead of these funds. Actively managed ETFs investing in US</w:t>
      </w:r>
      <w:r>
        <w:t xml:space="preserve"> </w:t>
      </w:r>
      <w:r>
        <w:t xml:space="preserve">equity have also registered large growth (81 funds as of May 2020).</w:t>
      </w:r>
      <w:r>
        <w:t xml:space="preserve"> </w:t>
      </w:r>
      <w:r>
        <w:t xml:space="preserve">Their assets managed have increased from $7 million in April 2008 to</w:t>
      </w:r>
      <w:r>
        <w:t xml:space="preserve"> </w:t>
      </w:r>
      <w:r>
        <w:t xml:space="preserve">almost $5 billion in May 2020. Active ETFs focusing on international</w:t>
      </w:r>
      <w:r>
        <w:t xml:space="preserve"> </w:t>
      </w:r>
      <w:r>
        <w:t xml:space="preserve">markets have shorter history and slower growth pace with 39 funds and</w:t>
      </w:r>
      <w:r>
        <w:t xml:space="preserve"> </w:t>
      </w:r>
      <w:r>
        <w:t xml:space="preserve">total assets of $2.9 billion as of May 2020.</w:t>
      </w:r>
    </w:p>
    <w:p>
      <w:pPr>
        <w:pStyle w:val="BodyText"/>
      </w:pPr>
      <w:r>
        <w:t xml:space="preserve">Despite the structural challenges that actively managed ETFs face, they</w:t>
      </w:r>
      <w:r>
        <w:t xml:space="preserve"> </w:t>
      </w:r>
      <w:r>
        <w:t xml:space="preserve">represent an attractive alternative to passive funds for ETF investors.</w:t>
      </w:r>
      <w:r>
        <w:t xml:space="preserve"> </w:t>
      </w:r>
      <w:r>
        <w:t xml:space="preserve">According to data compiled by Bloomberg, the number of newly launched</w:t>
      </w:r>
      <w:r>
        <w:t xml:space="preserve"> </w:t>
      </w:r>
      <w:r>
        <w:t xml:space="preserve">actively managed ETFs (68 funds) in the first half of 2020 surpassed,</w:t>
      </w:r>
      <w:r>
        <w:t xml:space="preserve"> </w:t>
      </w:r>
      <w:r>
        <w:t xml:space="preserve">for the first time in history, the number of newly launched traditional</w:t>
      </w:r>
      <w:r>
        <w:t xml:space="preserve"> </w:t>
      </w:r>
      <w:r>
        <w:t xml:space="preserve">ETFs (63</w:t>
      </w:r>
      <w:r>
        <w:t xml:space="preserve"> </w:t>
      </w:r>
      <w:r>
        <w:t xml:space="preserve">funds)</w:t>
      </w:r>
      <w:hyperlink r:id="rId21"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2</w:t>
        </w:r>
        <w:r>
          <w:rPr>
            <w:rStyle w:val="Hyperlink"/>
          </w:rPr>
          <w:t xml:space="preserve">]</w:t>
        </w:r>
      </w:hyperlink>
      <w:r>
        <w:t xml:space="preserve">. </w:t>
      </w:r>
      <w:r>
        <w:t xml:space="preserve"> </w:t>
      </w:r>
      <w:r>
        <w:t xml:space="preserve">This suggests that investors are starting to turn toward ETFs not only</w:t>
      </w:r>
      <w:r>
        <w:t xml:space="preserve"> </w:t>
      </w:r>
      <w:r>
        <w:t xml:space="preserve">as a form of efficient diversification but also in their search for</w:t>
      </w:r>
      <w:r>
        <w:t xml:space="preserve"> </w:t>
      </w:r>
      <w:r>
        <w:t xml:space="preserve">higher performance.</w:t>
      </w:r>
    </w:p>
    <w:p>
      <w:pPr>
        <w:pStyle w:val="BodyText"/>
      </w:pPr>
      <w:r>
        <w:t xml:space="preserve">In this paper we examine actively managed ETFs within the U.S. equity</w:t>
      </w:r>
      <w:r>
        <w:t xml:space="preserve"> </w:t>
      </w:r>
      <w:r>
        <w:t xml:space="preserve">and International equity category and ask three question. (1) Do active</w:t>
      </w:r>
      <w:r>
        <w:t xml:space="preserve"> </w:t>
      </w:r>
      <w:r>
        <w:t xml:space="preserve">ETFs really employ active investment strategies? (2) Do they offer</w:t>
      </w:r>
      <w:r>
        <w:t xml:space="preserve"> </w:t>
      </w:r>
      <w:r>
        <w:t xml:space="preserve">better returns to investors than their passive peers? (3) Are the flow</w:t>
      </w:r>
      <w:r>
        <w:t xml:space="preserve"> </w:t>
      </w:r>
      <w:r>
        <w:t xml:space="preserve">to these funds determined by the same factors as are the flows to</w:t>
      </w:r>
      <w:r>
        <w:t xml:space="preserve"> </w:t>
      </w:r>
      <w:r>
        <w:t xml:space="preserve">passive funds? </w:t>
      </w:r>
    </w:p>
    <w:p>
      <w:pPr>
        <w:pStyle w:val="BodyText"/>
      </w:pPr>
      <w:r>
        <w:t xml:space="preserve">We find that active ETFs do not have higher tracking error than passive</w:t>
      </w:r>
      <w:r>
        <w:t xml:space="preserve"> </w:t>
      </w:r>
      <w:r>
        <w:t xml:space="preserve">funds in the same category suggesting that active management does not</w:t>
      </w:r>
      <w:r>
        <w:t xml:space="preserve"> </w:t>
      </w:r>
      <w:r>
        <w:t xml:space="preserve">represent substantial investment strategy of these funds and that they</w:t>
      </w:r>
      <w:r>
        <w:t xml:space="preserve"> </w:t>
      </w:r>
      <w:r>
        <w:t xml:space="preserve">tend to adhere to the underlying index similarly as their passive</w:t>
      </w:r>
      <w:r>
        <w:t xml:space="preserve"> </w:t>
      </w:r>
      <w:r>
        <w:t xml:space="preserve">peers. </w:t>
      </w:r>
    </w:p>
    <w:p>
      <w:pPr>
        <w:pStyle w:val="BodyText"/>
      </w:pPr>
      <w:r>
        <w:t xml:space="preserve">With regard to the performance of these funds,  empirical evidence is</w:t>
      </w:r>
      <w:r>
        <w:t xml:space="preserve"> </w:t>
      </w:r>
      <w:r>
        <w:t xml:space="preserve">not conclusive. Some studies support the idea that actively managed ETFs</w:t>
      </w:r>
      <w:r>
        <w:t xml:space="preserve"> </w:t>
      </w:r>
      <w:r>
        <w:t xml:space="preserve">indeed add value to investor’s portfolios by enhancing risk-adjusted</w:t>
      </w:r>
      <w:r>
        <w:t xml:space="preserve"> </w:t>
      </w:r>
      <w:r>
        <w:t xml:space="preserve">performance (see, for</w:t>
      </w:r>
      <w:r>
        <w:t xml:space="preserve"> </w:t>
      </w:r>
      <w:r>
        <w:t xml:space="preserve">example (Beck, Chong, and Phillips 2017), (Meziani 2015), (Schizas 2014), (Garyn-Tal 2013)).</w:t>
      </w:r>
      <w:r>
        <w:t xml:space="preserve"> </w:t>
      </w:r>
      <w:r>
        <w:t xml:space="preserve">Other studies rather attest to their failure to deliver positive alphas</w:t>
      </w:r>
      <w:r>
        <w:t xml:space="preserve"> </w:t>
      </w:r>
      <w:r>
        <w:t xml:space="preserve">while exposing investors to higher volatility (see for</w:t>
      </w:r>
      <w:r>
        <w:t xml:space="preserve"> </w:t>
      </w:r>
      <w:r>
        <w:t xml:space="preserve">example  (Rompotis 2015)).  Our results support the later studies. We</w:t>
      </w:r>
      <w:r>
        <w:t xml:space="preserve"> </w:t>
      </w:r>
      <w:r>
        <w:t xml:space="preserve">find that active ETFs do not bring higher returns to their investors and</w:t>
      </w:r>
      <w:r>
        <w:t xml:space="preserve"> </w:t>
      </w:r>
      <w:r>
        <w:t xml:space="preserve">even underperform in the U.S. equity group.      </w:t>
      </w:r>
    </w:p>
    <w:p>
      <w:pPr>
        <w:pStyle w:val="BodyText"/>
      </w:pPr>
      <w:r>
        <w:t xml:space="preserve">To answer our last question, we examine the flow to actively managed</w:t>
      </w:r>
      <w:r>
        <w:t xml:space="preserve"> </w:t>
      </w:r>
      <w:r>
        <w:t xml:space="preserve">ETFs. Demand for active ETFs is not on average higher than for passive</w:t>
      </w:r>
      <w:r>
        <w:t xml:space="preserve"> </w:t>
      </w:r>
      <w:r>
        <w:t xml:space="preserve">funds as net flows to these funds are either lower or not statistically</w:t>
      </w:r>
      <w:r>
        <w:t xml:space="preserve"> </w:t>
      </w:r>
      <w:r>
        <w:t xml:space="preserve">different from flows to passive funds. Following recent literature on</w:t>
      </w:r>
      <w:r>
        <w:t xml:space="preserve"> </w:t>
      </w:r>
      <w:r>
        <w:t xml:space="preserve">flows ((Barber, Huang, and Odean 2016), (Song 2020)), we decompose returns</w:t>
      </w:r>
      <w:r>
        <w:t xml:space="preserve"> </w:t>
      </w:r>
      <w:r>
        <w:t xml:space="preserve">into skill alpha and non-skill components. We document  persistence in</w:t>
      </w:r>
      <w:r>
        <w:t xml:space="preserve"> </w:t>
      </w:r>
      <w:r>
        <w:t xml:space="preserve">ETF flows and performance chasing behavior of their investors. This is</w:t>
      </w:r>
      <w:r>
        <w:t xml:space="preserve"> </w:t>
      </w:r>
      <w:r>
        <w:t xml:space="preserve">consistent with findings</w:t>
      </w:r>
      <w:r>
        <w:t xml:space="preserve"> </w:t>
      </w:r>
      <w:r>
        <w:t xml:space="preserve">of (Clifford, Fulkerson, and Jordan 2014), (Broman and Shum 2018), (Dannhauser and Pontiff 2019).</w:t>
      </w:r>
      <w:r>
        <w:t xml:space="preserve"> </w:t>
      </w:r>
      <w:r>
        <w:t xml:space="preserve">However, alpha and benchmark adjusted returns have stronger impacts on</w:t>
      </w:r>
      <w:r>
        <w:t xml:space="preserve"> </w:t>
      </w:r>
      <w:r>
        <w:t xml:space="preserve">net flows to passive funds. This finding is rather surprising because it</w:t>
      </w:r>
      <w:r>
        <w:t xml:space="preserve"> </w:t>
      </w:r>
      <w:r>
        <w:t xml:space="preserve">is the active, not passive index-tracking funds, that deviate from the</w:t>
      </w:r>
      <w:r>
        <w:t xml:space="preserve"> </w:t>
      </w:r>
      <w:r>
        <w:t xml:space="preserve">index in their search for better returns. This finding differs from</w:t>
      </w:r>
      <w:r>
        <w:t xml:space="preserve"> </w:t>
      </w:r>
      <w:r>
        <w:t xml:space="preserve">findings of (Yousefi, Najand, and Sun 2020) who conclude that flows to active ETFs</w:t>
      </w:r>
      <w:r>
        <w:t xml:space="preserve"> </w:t>
      </w:r>
      <w:r>
        <w:t xml:space="preserve">appear to be smart money.</w:t>
      </w:r>
    </w:p>
    <w:p>
      <w:pPr>
        <w:pStyle w:val="Heading1"/>
      </w:pPr>
      <w:bookmarkStart w:id="22" w:name="data"/>
      <w:bookmarkEnd w:id="22"/>
      <w:r>
        <w:t xml:space="preserve">Data</w:t>
      </w:r>
    </w:p>
    <w:p>
      <w:pPr>
        <w:pStyle w:val="FirstParagraph"/>
      </w:pPr>
      <w:r>
        <w:t xml:space="preserve">Our main source of data is Morningstar Direct. To be included in the</w:t>
      </w:r>
      <w:r>
        <w:t xml:space="preserve"> </w:t>
      </w:r>
      <w:r>
        <w:t xml:space="preserve">sample, each ETF must be domiciled in the U.S. and have Morningstar U.S.</w:t>
      </w:r>
      <w:r>
        <w:t xml:space="preserve"> </w:t>
      </w:r>
      <w:r>
        <w:t xml:space="preserve">Category classification as either U.S. Equity or International Equity.</w:t>
      </w:r>
      <w:r>
        <w:t xml:space="preserve"> </w:t>
      </w:r>
      <w:r>
        <w:t xml:space="preserve">Active ETFs are identified by the </w:t>
      </w:r>
      <w:r>
        <w:rPr>
          <w:i/>
        </w:rPr>
        <w:t xml:space="preserve">Actively Managed </w:t>
      </w:r>
      <w:r>
        <w:t xml:space="preserve">indicator in</w:t>
      </w:r>
      <w:r>
        <w:t xml:space="preserve"> </w:t>
      </w:r>
      <w:r>
        <w:t xml:space="preserve">Morningstar database. We exclude ETNs, leveraged ETFs by</w:t>
      </w:r>
      <w:r>
        <w:t xml:space="preserve"> </w:t>
      </w:r>
      <w:r>
        <w:t xml:space="preserve">using </w:t>
      </w:r>
      <w:r>
        <w:rPr>
          <w:i/>
        </w:rPr>
        <w:t xml:space="preserve">Leveraged Fund </w:t>
      </w:r>
      <w:r>
        <w:t xml:space="preserve">and </w:t>
      </w:r>
      <w:r>
        <w:rPr>
          <w:i/>
        </w:rPr>
        <w:t xml:space="preserve">Exchange Traded Notes </w:t>
      </w:r>
      <w:r>
        <w:t xml:space="preserve">indicators</w:t>
      </w:r>
      <w:r>
        <w:t xml:space="preserve"> </w:t>
      </w:r>
      <w:r>
        <w:t xml:space="preserve">and by name</w:t>
      </w:r>
      <w:r>
        <w:t xml:space="preserve"> </w:t>
      </w:r>
      <w:r>
        <w:t xml:space="preserve">detection.</w:t>
      </w:r>
      <w:r>
        <w:t xml:space="preserve"> </w:t>
      </w:r>
      <w:r>
        <w:t xml:space="preserve">To be included in the sample, each fund must have at least 30 monthly</w:t>
      </w:r>
      <w:r>
        <w:t xml:space="preserve"> </w:t>
      </w:r>
      <w:r>
        <w:t xml:space="preserve">observations and available data on all the variables used in the</w:t>
      </w:r>
      <w:r>
        <w:t xml:space="preserve"> </w:t>
      </w:r>
      <w:r>
        <w:t xml:space="preserve">analyses. Following (Clifford, Fulkerson, and Jordan 2014), (Broman and Shum 2018) and mutual</w:t>
      </w:r>
      <w:r>
        <w:t xml:space="preserve"> </w:t>
      </w:r>
      <w:r>
        <w:t xml:space="preserve">fund flows literature, we remove all funds that are less than 12 months</w:t>
      </w:r>
      <w:r>
        <w:t xml:space="preserve"> </w:t>
      </w:r>
      <w:r>
        <w:t xml:space="preserve">old to avoid issues with incubation bias and outliers in the number of</w:t>
      </w:r>
      <w:r>
        <w:t xml:space="preserve"> </w:t>
      </w:r>
      <w:r>
        <w:t xml:space="preserve">shares outstanding during the early life of a fund. We classify all ETFs</w:t>
      </w:r>
      <w:r>
        <w:t xml:space="preserve"> </w:t>
      </w:r>
      <w:r>
        <w:t xml:space="preserve">that invest only internationally but not domestically as an</w:t>
      </w:r>
      <w:r>
        <w:t xml:space="preserve"> </w:t>
      </w:r>
      <w:r>
        <w:t xml:space="preserve">International equity (e.g. Japan, Europe, Diversified Emerging Markets,</w:t>
      </w:r>
      <w:r>
        <w:t xml:space="preserve"> </w:t>
      </w:r>
      <w:r>
        <w:t xml:space="preserve">Foreign Giant Morningstar categories   </w:t>
      </w:r>
      <w:r>
        <w:t xml:space="preserve"> </w:t>
      </w:r>
      <w:r>
        <w:t xml:space="preserve"> </w:t>
      </w:r>
      <w:r>
        <w:t xml:space="preserve">are there more ?</w:t>
      </w:r>
      <w:r>
        <w:t xml:space="preserve"> </w:t>
      </w:r>
      <w:r>
        <w:t xml:space="preserve">). The</w:t>
      </w:r>
      <w:r>
        <w:t xml:space="preserve"> </w:t>
      </w:r>
      <w:r>
        <w:t xml:space="preserve">sample does not contain any active ETFs that invest in a single country</w:t>
      </w:r>
      <w:r>
        <w:t xml:space="preserve"> </w:t>
      </w:r>
      <w:r>
        <w:t xml:space="preserve">(with exception of Japan). Therefore, we also remove their passive</w:t>
      </w:r>
      <w:r>
        <w:t xml:space="preserve"> </w:t>
      </w:r>
      <w:r>
        <w:t xml:space="preserve">counterparts that invest in single countries (except Japan). We classify</w:t>
      </w:r>
      <w:r>
        <w:t xml:space="preserve"> </w:t>
      </w:r>
      <w:r>
        <w:t xml:space="preserve">funds that invest both internationally and in the U.S. as a World equity</w:t>
      </w:r>
      <w:r>
        <w:t xml:space="preserve"> </w:t>
      </w:r>
      <w:r>
        <w:t xml:space="preserve">(Morningstar Institutional Category World Large Growth, World Large</w:t>
      </w:r>
      <w:r>
        <w:t xml:space="preserve"> </w:t>
      </w:r>
      <w:r>
        <w:t xml:space="preserve">Value </w:t>
      </w:r>
      <w:r>
        <w:t xml:space="preserve">are there more ?</w:t>
      </w:r>
      <w:r>
        <w:t xml:space="preserve">) . According to Morningstar, these funds</w:t>
      </w:r>
      <w:r>
        <w:t xml:space="preserve"> </w:t>
      </w:r>
      <w:r>
        <w:t xml:space="preserve">still keep 30-70% of assets in domestic stocks. </w:t>
      </w:r>
    </w:p>
    <w:p>
      <w:pPr>
        <w:pStyle w:val="BodyText"/>
      </w:pPr>
      <w:r>
        <w:t xml:space="preserve">Our final sample includes *** active and *** passive ETFs covering the</w:t>
      </w:r>
      <w:r>
        <w:t xml:space="preserve"> </w:t>
      </w:r>
      <w:r>
        <w:t xml:space="preserve">period from April 2008 to December 2019. The US equity consists of 39</w:t>
      </w:r>
      <w:r>
        <w:t xml:space="preserve"> </w:t>
      </w:r>
      <w:r>
        <w:t xml:space="preserve">active and 218 passive funds, international equity 24 active and 236</w:t>
      </w:r>
      <w:r>
        <w:t xml:space="preserve"> </w:t>
      </w:r>
      <w:r>
        <w:t xml:space="preserve">passive funds and the World equity *** active and *** passive funds.</w:t>
      </w:r>
    </w:p>
    <w:p>
      <w:pPr>
        <w:pStyle w:val="BodyText"/>
      </w:pPr>
      <w:r>
        <w:t xml:space="preserve">Previous literature has shown the fund prospectus benchmark often does</w:t>
      </w:r>
      <w:r>
        <w:t xml:space="preserve"> </w:t>
      </w:r>
      <w:r>
        <w:t xml:space="preserve">not match the fund’s actual style</w:t>
      </w:r>
      <w:r>
        <w:t xml:space="preserve"> </w:t>
      </w:r>
      <w:r>
        <w:t xml:space="preserve">((Sensoy 2009), (Cremers and Petajisto 2009)). Therefore, we do not use the</w:t>
      </w:r>
      <w:r>
        <w:t xml:space="preserve"> </w:t>
      </w:r>
      <w:r>
        <w:t xml:space="preserve">self-declared benchmark when evaluating fund’s tracking error and</w:t>
      </w:r>
      <w:r>
        <w:t xml:space="preserve"> </w:t>
      </w:r>
      <w:r>
        <w:t xml:space="preserve">performance. Instead, for U.S. equity funds, we rely on the Morningstar</w:t>
      </w:r>
      <w:r>
        <w:t xml:space="preserve"> </w:t>
      </w:r>
      <w:r>
        <w:t xml:space="preserve">equity style box to define the benchmark for a fund at each month . The</w:t>
      </w:r>
      <w:r>
        <w:t xml:space="preserve"> </w:t>
      </w:r>
      <w:r>
        <w:t xml:space="preserve">Morningstar equity box is based on fund’s actual holdings. It classifies</w:t>
      </w:r>
      <w:r>
        <w:t xml:space="preserve"> </w:t>
      </w:r>
      <w:r>
        <w:t xml:space="preserve">holdings to nine styles: Large Blend, Large Growth, Large Value, Mid</w:t>
      </w:r>
      <w:r>
        <w:t xml:space="preserve"> </w:t>
      </w:r>
      <w:r>
        <w:t xml:space="preserve">Blend, Mid Growth, Mid Value, Small Blend, Small Growth and Small Value</w:t>
      </w:r>
      <w:r>
        <w:t xml:space="preserve"> </w:t>
      </w:r>
      <w:r>
        <w:t xml:space="preserve">with following corresponding benchmarks: Russell 1000, Russell 1000</w:t>
      </w:r>
      <w:r>
        <w:t xml:space="preserve"> </w:t>
      </w:r>
      <w:r>
        <w:t xml:space="preserve">Growth, Russell 1000 Value, Russell Mid Cap, Russell Mid Cap Growth,</w:t>
      </w:r>
      <w:r>
        <w:t xml:space="preserve"> </w:t>
      </w:r>
      <w:r>
        <w:t xml:space="preserve">Russell Mid Cap Value, Russell 2000, Russell 2000 Growth, and Russell</w:t>
      </w:r>
      <w:r>
        <w:t xml:space="preserve"> </w:t>
      </w:r>
      <w:r>
        <w:t xml:space="preserve">2000 Value. For International and World funds, we use the FTSE/Russell</w:t>
      </w:r>
      <w:r>
        <w:t xml:space="preserve"> </w:t>
      </w:r>
      <w:r>
        <w:t xml:space="preserve">benchmark assigned to each fund by Morningstar. This assignment is also</w:t>
      </w:r>
      <w:r>
        <w:t xml:space="preserve"> </w:t>
      </w:r>
      <w:r>
        <w:t xml:space="preserve">based on the fund’s holdings. Monthly tracking error and fund’s</w:t>
      </w:r>
      <w:r>
        <w:t xml:space="preserve"> </w:t>
      </w:r>
      <w:r>
        <w:t xml:space="preserve">volatility of returns are calculated based on 12-month rolling standard</w:t>
      </w:r>
      <w:r>
        <w:t xml:space="preserve"> </w:t>
      </w:r>
      <w:r>
        <w:t xml:space="preserve">deviation of benchmark adjusted returns and net returns. </w:t>
      </w:r>
    </w:p>
    <w:p>
      <w:pPr>
        <w:pStyle w:val="BodyText"/>
      </w:pPr>
      <w:r>
        <w:t xml:space="preserve">The performance of funds is based on benchmark adjusted returns using</w:t>
      </w:r>
      <w:r>
        <w:t xml:space="preserve"> </w:t>
      </w:r>
      <w:r>
        <w:t xml:space="preserve">the Fama-French-Carhart (4 factors), Fama-French (3 factors) and CAPM</w:t>
      </w:r>
      <w:r>
        <w:t xml:space="preserve"> </w:t>
      </w:r>
      <w:r>
        <w:t xml:space="preserve">models. For funds that are classified as International and World, we</w:t>
      </w:r>
      <w:r>
        <w:t xml:space="preserve"> </w:t>
      </w:r>
      <w:r>
        <w:t xml:space="preserve">utilize the international version of these models following </w:t>
      </w:r>
      <w:r>
        <w:t xml:space="preserve"> </w:t>
      </w:r>
      <w:r>
        <w:t xml:space="preserve"> (Breloer, Scholz, and Wilkens 2014) . The market factor for these funds is the excess</w:t>
      </w:r>
      <w:r>
        <w:t xml:space="preserve"> </w:t>
      </w:r>
      <w:r>
        <w:t xml:space="preserve">return of the MSCI ACWI IMI index. The size factor is the average return</w:t>
      </w:r>
      <w:r>
        <w:t xml:space="preserve"> </w:t>
      </w:r>
      <w:r>
        <w:t xml:space="preserve">of the MSCI ACWI Small Value index and the MSCI ACWI Small Growth index</w:t>
      </w:r>
      <w:r>
        <w:t xml:space="preserve"> </w:t>
      </w:r>
      <w:r>
        <w:t xml:space="preserve">minus the average return of the MSCI ACWI Large Cap Value and the MSCI</w:t>
      </w:r>
      <w:r>
        <w:t xml:space="preserve"> </w:t>
      </w:r>
      <w:r>
        <w:t xml:space="preserve">ACWI Large Cap Growth index. The value factor is the difference between</w:t>
      </w:r>
      <w:r>
        <w:t xml:space="preserve"> </w:t>
      </w:r>
      <w:r>
        <w:t xml:space="preserve">the average return of the MSCI ACWI Small Value and the MSCI ACWI Large</w:t>
      </w:r>
      <w:r>
        <w:t xml:space="preserve"> </w:t>
      </w:r>
      <w:r>
        <w:t xml:space="preserve">Cap Value index and the average return of the MSCI ACWI Small Growth and</w:t>
      </w:r>
      <w:r>
        <w:t xml:space="preserve"> </w:t>
      </w:r>
      <w:r>
        <w:t xml:space="preserve">the MSCI ACWI Large Cap Growth index. The momentum factor is proxied by</w:t>
      </w:r>
      <w:r>
        <w:t xml:space="preserve"> </w:t>
      </w:r>
      <w:r>
        <w:t xml:space="preserve">the returns of the MSCI ACWI Momentum index. </w:t>
      </w:r>
    </w:p>
    <w:p>
      <w:pPr>
        <w:pStyle w:val="BodyText"/>
      </w:pPr>
      <w:r>
        <w:t xml:space="preserve">Following the recent literature</w:t>
      </w:r>
      <w:r>
        <w:t xml:space="preserve"> </w:t>
      </w:r>
      <w:r>
        <w:t xml:space="preserve">((Barber, Huang, and Odean 2016), (Song 2020), (Dannhauser and Pontiff 2019)), we</w:t>
      </w:r>
      <w:r>
        <w:t xml:space="preserve"> </w:t>
      </w:r>
      <w:r>
        <w:t xml:space="preserve">decompose the fund monthly excess returns into two components.</w:t>
      </w:r>
      <w:r>
        <w:t xml:space="preserve"> </w:t>
      </w:r>
      <w:r>
        <w:t xml:space="preserve">Specifically, we estimate the factor sensitivities by 12-month rolling</w:t>
      </w:r>
      <w:r>
        <w:t xml:space="preserve"> </w:t>
      </w:r>
      <w:r>
        <w:t xml:space="preserve">regression for fund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in month</w:t>
      </w:r>
      <w:r>
        <w:t xml:space="preserve"> </w:t>
      </w:r>
      <w:r>
        <w:rPr>
          <w:i/>
        </w:rPr>
        <w:t xml:space="preserve">t</w:t>
      </w:r>
      <w:r>
        <w:t xml:space="preserve"> </w:t>
      </w:r>
      <w:r>
        <w:t xml:space="preserve">using model</w:t>
      </w:r>
      <w:r>
        <w:t xml:space="preserve"> </w:t>
      </w:r>
      <w:r>
        <w:rPr>
          <w:i/>
        </w:rPr>
        <w:t xml:space="preserve">F</w:t>
      </w:r>
      <w:r>
        <w:rPr>
          <w:i/>
          <w:vertAlign w:val="subscript"/>
        </w:rPr>
        <w:t xml:space="preserve">N</w:t>
      </w:r>
      <w:r>
        <w:t xml:space="preserve"> </w:t>
      </w:r>
      <w:r>
        <w:t xml:space="preserve">with</w:t>
      </w:r>
      <w:r>
        <w:t xml:space="preserve"> </w:t>
      </w:r>
      <w:r>
        <w:rPr>
          <w:i/>
        </w:rPr>
        <w:t xml:space="preserve">N</w:t>
      </w:r>
      <w:r>
        <w:t xml:space="preserve"> </w:t>
      </w:r>
      <w:r>
        <w:t xml:space="preserve">factor as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r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−</m:t>
          </m:r>
          <m:sSub>
            <m:e>
              <m:r>
                <m:t>r</m:t>
              </m:r>
            </m:e>
            <m:sub>
              <m:r>
                <m:t>f</m:t>
              </m:r>
              <m:r>
                <m:t>,</m:t>
              </m:r>
              <m:r>
                <m:t>t</m:t>
              </m:r>
            </m:sub>
          </m:sSub>
          <m:r>
            <m:t>=</m:t>
          </m:r>
          <m:sSubSup>
            <m:e>
              <m:r>
                <m:t>α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  <m:sup>
              <m:sSub>
                <m:e>
                  <m:r>
                    <m:t>F</m:t>
                  </m:r>
                </m:e>
                <m:sub>
                  <m:r>
                    <m:t>N</m:t>
                  </m:r>
                </m:sub>
              </m:sSub>
            </m:sup>
          </m:sSubSup>
          <m:r>
            <m:t>+</m:t>
          </m:r>
          <m:nary>
            <m:naryPr>
              <m:chr m:val="∑"/>
              <m:limLoc m:val="undOvr"/>
              <m:subHide m:val="0"/>
              <m:supHide m:val="0"/>
            </m:naryPr>
            <m:sub>
              <m:r>
                <m:t>n</m:t>
              </m:r>
              <m:r>
                <m:t>=</m:t>
              </m:r>
              <m:r>
                <m:t>1</m:t>
              </m:r>
            </m:sub>
            <m:sup>
              <m:r>
                <m:t>N</m:t>
              </m:r>
            </m:sup>
            <m:e>
              <m:sSubSup>
                <m:e>
                  <m:r>
                    <m:t>β</m:t>
                  </m:r>
                </m:e>
                <m:sub>
                  <m:r>
                    <m:t>i</m:t>
                  </m:r>
                  <m:r>
                    <m:t>,</m:t>
                  </m:r>
                  <m:r>
                    <m:t>t</m:t>
                  </m:r>
                </m:sub>
                <m:sup>
                  <m:r>
                    <m:t>n</m:t>
                  </m:r>
                </m:sup>
              </m:sSubSup>
            </m:e>
          </m:nary>
          <m:sSub>
            <m:e>
              <m:r>
                <m:t>F</m:t>
              </m:r>
            </m:e>
            <m:sub>
              <m:r>
                <m:t>n</m:t>
              </m:r>
              <m:r>
                <m:t>,</m:t>
              </m:r>
              <m:r>
                <m:t>t</m:t>
              </m:r>
            </m:sub>
          </m:sSub>
          <m:r>
            <m:t>+</m:t>
          </m:r>
          <m:sSub>
            <m:e>
              <m:r>
                <m:t>ϵ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.</m:t>
          </m:r>
        </m:oMath>
      </m:oMathPara>
    </w:p>
    <w:p>
      <w:pPr>
        <w:pStyle w:val="FirstParagraph"/>
      </w:pPr>
      <w:r>
        <w:t xml:space="preserve">Using each fund estimates of factor exposures, the fund factor-related</w:t>
      </w:r>
      <w:r>
        <w:t xml:space="preserve"> </w:t>
      </w:r>
      <w:r>
        <w:t xml:space="preserve">return (</w:t>
      </w:r>
      <w:r>
        <w:rPr>
          <w:i/>
        </w:rPr>
        <w:t xml:space="preserve">FRR</w:t>
      </w:r>
      <w:r>
        <w:t xml:space="preserve">) in month</w:t>
      </w:r>
      <w:r>
        <w:t xml:space="preserve"> </w:t>
      </w:r>
      <w:r>
        <w:rPr>
          <w:i/>
        </w:rPr>
        <w:t xml:space="preserve">t</w:t>
      </w:r>
      <w:r>
        <w:t xml:space="preserve"> </w:t>
      </w:r>
      <w:r>
        <w:t xml:space="preserve">is calculated</w:t>
      </w:r>
      <w:r>
        <w:t xml:space="preserve"> </w:t>
      </w:r>
      <w:r>
        <w:t xml:space="preserve">as </w:t>
      </w:r>
    </w:p>
    <w:p>
      <w:pPr>
        <w:pStyle w:val="BodyText"/>
      </w:pPr>
      <m:oMathPara>
        <m:oMathParaPr>
          <m:jc m:val="center"/>
        </m:oMathParaPr>
        <m:oMath>
          <m:r>
            <m:t>F</m:t>
          </m:r>
          <m:r>
            <m:t>R</m:t>
          </m:r>
          <m:sSubSup>
            <m:e>
              <m:r>
                <m:t>R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  <m:sup>
              <m:sSub>
                <m:e>
                  <m:r>
                    <m:t>F</m:t>
                  </m:r>
                </m:e>
                <m:sub>
                  <m:r>
                    <m:t>N</m:t>
                  </m:r>
                </m:sub>
              </m:sSub>
            </m:sup>
          </m:sSubSup>
          <m:r>
            <m:t>=</m:t>
          </m:r>
          <m:nary>
            <m:naryPr>
              <m:chr m:val="∑"/>
              <m:limLoc m:val="undOvr"/>
              <m:subHide m:val="0"/>
              <m:supHide m:val="0"/>
            </m:naryPr>
            <m:sub>
              <m:r>
                <m:t>n</m:t>
              </m:r>
              <m:r>
                <m:t>=</m:t>
              </m:r>
              <m:r>
                <m:t>1</m:t>
              </m:r>
            </m:sub>
            <m:sup>
              <m:r>
                <m:t>N</m:t>
              </m:r>
            </m:sup>
            <m:e>
              <m:sSubSup>
                <m:e>
                  <m:r>
                    <m:t>β</m:t>
                  </m:r>
                </m:e>
                <m:sub>
                  <m:r>
                    <m:t>i</m:t>
                  </m:r>
                  <m:r>
                    <m:t>,</m:t>
                  </m:r>
                  <m:r>
                    <m:t>n</m:t>
                  </m:r>
                  <m:r>
                    <m:t>,</m:t>
                  </m:r>
                  <m:r>
                    <m:t>t</m:t>
                  </m:r>
                  <m:r>
                    <m:t>−</m:t>
                  </m:r>
                  <m:r>
                    <m:t>1</m:t>
                  </m:r>
                </m:sub>
                <m:sup>
                  <m:sSub>
                    <m:e>
                      <m:r>
                        <m:t>F</m:t>
                      </m:r>
                    </m:e>
                    <m:sub>
                      <m:r>
                        <m:t>N</m:t>
                      </m:r>
                    </m:sub>
                  </m:sSub>
                </m:sup>
              </m:sSubSup>
            </m:e>
          </m:nary>
          <m:sSub>
            <m:e>
              <m:r>
                <m:t>F</m:t>
              </m:r>
            </m:e>
            <m:sub>
              <m:r>
                <m:t>n</m:t>
              </m:r>
              <m:r>
                <m:t>,</m:t>
              </m:r>
              <m:r>
                <m:t>t</m:t>
              </m:r>
            </m:sub>
          </m:sSub>
          <m:r>
            <m:t>.</m:t>
          </m:r>
        </m:oMath>
      </m:oMathPara>
    </w:p>
    <w:p>
      <w:pPr>
        <w:pStyle w:val="FirstParagraph"/>
      </w:pPr>
      <w:r>
        <w:t xml:space="preserve">Factor-adjusted component (alpha) is estimated</w:t>
      </w:r>
      <w:r>
        <w:t xml:space="preserve"> </w:t>
      </w:r>
      <w:r>
        <w:t xml:space="preserve">as </w:t>
      </w:r>
      <m:oMath>
        <m:sSubSup>
          <m:e>
            <m:r>
              <m:t>α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  <m:sup>
            <m:sSub>
              <m:e>
                <m:r>
                  <m:t>F</m:t>
                </m:r>
              </m:e>
              <m:sub>
                <m:r>
                  <m:t>N</m:t>
                </m:r>
              </m:sub>
            </m:sSub>
          </m:sup>
        </m:sSubSup>
        <m:r>
          <m:t>=</m:t>
        </m:r>
        <m:r>
          <m:t>(</m:t>
        </m:r>
        <m:sSub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</m:sSub>
        <m:r>
          <m:t>−</m:t>
        </m:r>
        <m:sSub>
          <m:e>
            <m:r>
              <m:t>r</m:t>
            </m:r>
          </m:e>
          <m:sub>
            <m:r>
              <m:t>f</m:t>
            </m:r>
            <m:r>
              <m:t>,</m:t>
            </m:r>
            <m:r>
              <m:t>t</m:t>
            </m:r>
          </m:sub>
        </m:sSub>
        <m:r>
          <m:t>)</m:t>
        </m:r>
        <m:r>
          <m:t>−</m:t>
        </m:r>
        <m:r>
          <m:t>F</m:t>
        </m:r>
        <m:r>
          <m:t>R</m:t>
        </m:r>
        <m:sSubSup>
          <m:e>
            <m:r>
              <m:t>R</m:t>
            </m:r>
          </m:e>
          <m:sub>
            <m:r>
              <m:t>i</m:t>
            </m:r>
            <m:r>
              <m:t>,</m:t>
            </m:r>
            <m:r>
              <m:t>t</m:t>
            </m:r>
          </m:sub>
          <m:sup>
            <m:sSub>
              <m:e>
                <m:r>
                  <m:t>F</m:t>
                </m:r>
              </m:e>
              <m:sub>
                <m:r>
                  <m:t>N</m:t>
                </m:r>
              </m:sub>
            </m:sSub>
          </m:sup>
        </m:sSubSup>
        <m:r>
          <m:t>.</m:t>
        </m:r>
      </m:oMath>
      <w:r>
        <w:t xml:space="preserve"> </w:t>
      </w:r>
    </w:p>
    <w:p>
      <w:pPr>
        <w:pStyle w:val="BodyText"/>
      </w:pPr>
      <w:r>
        <w:t xml:space="preserve">We also calculate monthly net flows as </w:t>
      </w:r>
    </w:p>
    <w:p>
      <w:pPr>
        <w:pStyle w:val="BodyText"/>
      </w:pPr>
      <m:oMathPara>
        <m:oMathParaPr>
          <m:jc m:val="center"/>
        </m:oMathParaPr>
        <m:oMath>
          <m:r>
            <m:t>F</m:t>
          </m:r>
          <m:r>
            <m:t>l</m:t>
          </m:r>
          <m:r>
            <m:t>o</m:t>
          </m:r>
          <m:sSub>
            <m:e>
              <m:r>
                <m:t>w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+</m:t>
              </m:r>
              <m:r>
                <m:t>1</m:t>
              </m:r>
            </m:sub>
          </m:sSub>
          <m:r>
            <m:t>=</m:t>
          </m:r>
          <m:f>
            <m:fPr>
              <m:type m:val="bar"/>
            </m:fPr>
            <m:num>
              <m:r>
                <m:t>T</m:t>
              </m:r>
              <m:r>
                <m:t>N</m:t>
              </m:r>
              <m:sSub>
                <m:e>
                  <m:r>
                    <m:t>A</m:t>
                  </m:r>
                </m:e>
                <m:sub>
                  <m:r>
                    <m:t>i</m:t>
                  </m:r>
                  <m:r>
                    <m:t>,</m:t>
                  </m:r>
                  <m:r>
                    <m:t>t</m:t>
                  </m:r>
                  <m:r>
                    <m:t>+</m:t>
                  </m:r>
                  <m:r>
                    <m:t>1</m:t>
                  </m:r>
                </m:sub>
              </m:sSub>
              <m:r>
                <m:t>−</m:t>
              </m:r>
              <m:r>
                <m:t>T</m:t>
              </m:r>
              <m:r>
                <m:t>N</m:t>
              </m:r>
              <m:sSub>
                <m:e>
                  <m:r>
                    <m:t>A</m:t>
                  </m:r>
                </m:e>
                <m:sub>
                  <m:r>
                    <m:t>i</m:t>
                  </m:r>
                  <m:r>
                    <m:t>,</m:t>
                  </m:r>
                  <m:r>
                    <m:t>t</m:t>
                  </m:r>
                </m:sub>
              </m:sSub>
              <m:r>
                <m:t>(</m:t>
              </m:r>
              <m:r>
                <m:t>1</m:t>
              </m:r>
              <m:r>
                <m:t>+</m:t>
              </m:r>
              <m:sSub>
                <m:e>
                  <m:r>
                    <m:t>r</m:t>
                  </m:r>
                </m:e>
                <m:sub>
                  <m:r>
                    <m:t>i</m:t>
                  </m:r>
                  <m:r>
                    <m:t>,</m:t>
                  </m:r>
                  <m:r>
                    <m:t>t</m:t>
                  </m:r>
                  <m:r>
                    <m:t>+</m:t>
                  </m:r>
                  <m:r>
                    <m:t>1</m:t>
                  </m:r>
                </m:sub>
              </m:sSub>
              <m:r>
                <m:t>)</m:t>
              </m:r>
            </m:num>
            <m:den>
              <m:r>
                <m:t>T</m:t>
              </m:r>
              <m:r>
                <m:t>N</m:t>
              </m:r>
              <m:sSub>
                <m:e>
                  <m:r>
                    <m:t>A</m:t>
                  </m:r>
                </m:e>
                <m:sub>
                  <m:r>
                    <m:t>i</m:t>
                  </m:r>
                  <m:r>
                    <m:t>,</m:t>
                  </m:r>
                  <m:r>
                    <m:t>t</m:t>
                  </m:r>
                </m:sub>
              </m:sSub>
            </m:den>
          </m:f>
        </m:oMath>
      </m:oMathPara>
    </w:p>
    <w:p>
      <w:pPr>
        <w:pStyle w:val="FirstParagraph"/>
      </w:pPr>
      <w:r>
        <w:t xml:space="preserve">and winsorize</w:t>
      </w:r>
      <w:r>
        <w:t xml:space="preserve"> </w:t>
      </w:r>
      <w:r>
        <w:t xml:space="preserve">net fund flows at the 1st and 99th percentiles in order to mitigate the</w:t>
      </w:r>
      <w:r>
        <w:t xml:space="preserve"> </w:t>
      </w:r>
      <w:r>
        <w:t xml:space="preserve">impact of outliers or data error</w:t>
      </w:r>
      <w:r>
        <w:t xml:space="preserve"> </w:t>
      </w:r>
      <w:r>
        <w:t xml:space="preserve">issues. (Clifford, Fulkerson, and Jordan 2014) and (Broman and Shum 2018) document that exchange</w:t>
      </w:r>
      <w:r>
        <w:t xml:space="preserve"> </w:t>
      </w:r>
      <w:r>
        <w:t xml:space="preserve">and trading characteristics can also affect the flows of ETFs.</w:t>
      </w:r>
      <w:r>
        <w:t xml:space="preserve"> </w:t>
      </w:r>
      <w:r>
        <w:t xml:space="preserve">Therefore, we include the following variables in regressions when</w:t>
      </w:r>
      <w:r>
        <w:t xml:space="preserve"> </w:t>
      </w:r>
      <w:r>
        <w:t xml:space="preserve">examining flows of ETFs: standard deviation of daily volume, average</w:t>
      </w:r>
      <w:r>
        <w:t xml:space="preserve"> </w:t>
      </w:r>
      <w:r>
        <w:t xml:space="preserve">daily spread, standard deviation of daily spread, price-NAV ratio (as of</w:t>
      </w:r>
      <w:r>
        <w:t xml:space="preserve"> </w:t>
      </w:r>
      <w:r>
        <w:t xml:space="preserve">the end of the month) and share turnover (average daily volume in a</w:t>
      </w:r>
      <w:r>
        <w:t xml:space="preserve"> </w:t>
      </w:r>
      <w:r>
        <w:t xml:space="preserve">month divided by the beginning of month shares outstanding). The</w:t>
      </w:r>
      <w:r>
        <w:t xml:space="preserve"> </w:t>
      </w:r>
      <w:r>
        <w:t xml:space="preserve">independent variables in all analyses are lagged by one month. We also</w:t>
      </w:r>
      <w:r>
        <w:t xml:space="preserve"> </w:t>
      </w:r>
      <w:r>
        <w:t xml:space="preserve">control for Month (Year) and Style fixed effects (using Morningstar</w:t>
      </w:r>
      <w:r>
        <w:t xml:space="preserve"> </w:t>
      </w:r>
      <w:r>
        <w:t xml:space="preserve">Institutional Category). Standard errors are clustered at the fund</w:t>
      </w:r>
      <w:r>
        <w:t xml:space="preserve"> </w:t>
      </w:r>
      <w:r>
        <w:t xml:space="preserve">level.</w:t>
      </w:r>
    </w:p>
    <w:p>
      <w:pPr>
        <w:pStyle w:val="BodyText"/>
      </w:pPr>
      <w:r>
        <w:t xml:space="preserve">Summary statistics are shown in Table 1. Active ETFs are significantly</w:t>
      </w:r>
      <w:r>
        <w:t xml:space="preserve"> </w:t>
      </w:r>
      <w:r>
        <w:t xml:space="preserve">smaller and younger than passive funds. They do not seem to outperform</w:t>
      </w:r>
      <w:r>
        <w:t xml:space="preserve"> </w:t>
      </w:r>
      <w:r>
        <w:t xml:space="preserve">their passive peers on benchmark adjusted returns althogh they charge</w:t>
      </w:r>
      <w:r>
        <w:t xml:space="preserve"> </w:t>
      </w:r>
      <w:r>
        <w:t xml:space="preserve">significantly higher fees to their investors. They have significantly</w:t>
      </w:r>
      <w:r>
        <w:t xml:space="preserve"> </w:t>
      </w:r>
      <w:r>
        <w:t xml:space="preserve">higher tracking errors and their portfolios are comprised of lower</w:t>
      </w:r>
      <w:r>
        <w:t xml:space="preserve"> </w:t>
      </w:r>
      <w:r>
        <w:t xml:space="preserve">number of holdings. The exchange and trading characteristics are</w:t>
      </w:r>
      <w:r>
        <w:t xml:space="preserve"> </w:t>
      </w:r>
      <w:r>
        <w:t xml:space="preserve">significantly different only in International category. Specifically,</w:t>
      </w:r>
      <w:r>
        <w:t xml:space="preserve"> </w:t>
      </w:r>
      <w:r>
        <w:t xml:space="preserve">active ETFs in this category have lower liquidity (higher spread), lower</w:t>
      </w:r>
      <w:r>
        <w:t xml:space="preserve"> </w:t>
      </w:r>
      <w:r>
        <w:t xml:space="preserve">trading activities (lower share turnover), and trade at larger premium</w:t>
      </w:r>
      <w:r>
        <w:t xml:space="preserve"> </w:t>
      </w:r>
      <w:r>
        <w:t xml:space="preserve">than passive funds.</w:t>
      </w:r>
    </w:p>
    <w:p>
      <w:pPr>
        <w:pStyle w:val="BodyText"/>
      </w:pPr>
      <w:r>
        <w:t xml:space="preserve">[</w:t>
      </w:r>
      <w:r>
        <w:t xml:space="preserve">Insert Table 1</w:t>
      </w:r>
      <w:r>
        <w:t xml:space="preserve">]</w:t>
      </w:r>
    </w:p>
    <w:p>
      <w:pPr>
        <w:pStyle w:val="Heading1"/>
      </w:pPr>
      <w:bookmarkStart w:id="23" w:name="are-active-etfs-really-active"/>
      <w:bookmarkEnd w:id="23"/>
      <w:r>
        <w:t xml:space="preserve">Are active ETFs really</w:t>
      </w:r>
      <w:r>
        <w:t xml:space="preserve"> </w:t>
      </w:r>
      <w:r>
        <w:t xml:space="preserve">active?</w:t>
      </w:r>
    </w:p>
    <w:p>
      <w:pPr>
        <w:pStyle w:val="FirstParagraph"/>
      </w:pPr>
      <w:r>
        <w:t xml:space="preserve">In this section we address our first question whether active ETFs do</w:t>
      </w:r>
      <w:r>
        <w:t xml:space="preserve"> </w:t>
      </w:r>
      <w:r>
        <w:t xml:space="preserve">really employ active investment strategies. We use tracking error as a</w:t>
      </w:r>
      <w:r>
        <w:t xml:space="preserve"> </w:t>
      </w:r>
      <w:r>
        <w:t xml:space="preserve">proxy for active management. Tracking error measures how much the fund’s</w:t>
      </w:r>
      <w:r>
        <w:t xml:space="preserve"> </w:t>
      </w:r>
      <w:r>
        <w:t xml:space="preserve">returns deviate from returns of the benchmark. Passive funds aim to</w:t>
      </w:r>
      <w:r>
        <w:t xml:space="preserve"> </w:t>
      </w:r>
      <w:r>
        <w:t xml:space="preserve">replicate the benchmark and therefore should have low tracking errors.</w:t>
      </w:r>
      <w:r>
        <w:t xml:space="preserve"> </w:t>
      </w:r>
      <w:r>
        <w:t xml:space="preserve">Actively managed funds, on the other hand, aim to beat the underlying</w:t>
      </w:r>
      <w:r>
        <w:t xml:space="preserve"> </w:t>
      </w:r>
      <w:r>
        <w:t xml:space="preserve">benchmark by stock selection or by strategic asset allocation.</w:t>
      </w:r>
      <w:r>
        <w:t xml:space="preserve"> </w:t>
      </w:r>
      <w:r>
        <w:t xml:space="preserve">Therefore, if they indeed employ active management, we should observe</w:t>
      </w:r>
      <w:r>
        <w:t xml:space="preserve"> </w:t>
      </w:r>
      <w:r>
        <w:t xml:space="preserve">higher tracking errors.</w:t>
      </w:r>
    </w:p>
    <w:p>
      <w:pPr>
        <w:pStyle w:val="BodyText"/>
      </w:pPr>
      <w:r>
        <w:t xml:space="preserve">In the previous section, we have shown that active ETFs have</w:t>
      </w:r>
      <w:r>
        <w:t xml:space="preserve"> </w:t>
      </w:r>
      <w:r>
        <w:t xml:space="preserve">significantly higher tracking errors than passive funds. Tracking errors</w:t>
      </w:r>
      <w:r>
        <w:t xml:space="preserve"> </w:t>
      </w:r>
      <w:r>
        <w:t xml:space="preserve">are, however, also related to other fund characteristics, such as fund</w:t>
      </w:r>
      <w:r>
        <w:t xml:space="preserve"> </w:t>
      </w:r>
      <w:r>
        <w:t xml:space="preserve">size, age, expense ratio, fund return volatility, and number of assets</w:t>
      </w:r>
      <w:r>
        <w:t xml:space="preserve"> </w:t>
      </w:r>
      <w:r>
        <w:t xml:space="preserve">in fund’s holdings ((Vardharaj, Fabozzi, and Jones 2004), (Rompotis 2015)). To closely</w:t>
      </w:r>
      <w:r>
        <w:t xml:space="preserve"> </w:t>
      </w:r>
      <w:r>
        <w:t xml:space="preserve">examine tracking errors of active</w:t>
      </w:r>
      <w:r>
        <w:t xml:space="preserve"> </w:t>
      </w:r>
      <w:r>
        <w:rPr>
          <w:i/>
        </w:rPr>
        <w:t xml:space="preserve">versus</w:t>
      </w:r>
      <w:r>
        <w:t xml:space="preserve"> </w:t>
      </w:r>
      <w:r>
        <w:t xml:space="preserve">passive funds, we</w:t>
      </w:r>
      <w:r>
        <w:t xml:space="preserve"> </w:t>
      </w:r>
      <w:r>
        <w:t xml:space="preserve">regress tracking errors on a  dummy variable </w:t>
      </w:r>
      <w:r>
        <w:rPr>
          <w:i/>
        </w:rPr>
        <w:t xml:space="preserve">Active</w:t>
      </w:r>
      <w:r>
        <w:t xml:space="preserve"> </w:t>
      </w:r>
      <w:r>
        <w:t xml:space="preserve">that takes</w:t>
      </w:r>
      <w:r>
        <w:t xml:space="preserve"> </w:t>
      </w:r>
      <w:r>
        <w:t xml:space="preserve">value of one for actively managed ETFs, zero otherwise and control for</w:t>
      </w:r>
      <w:r>
        <w:t xml:space="preserve"> </w:t>
      </w:r>
      <w:r>
        <w:t xml:space="preserve">other fund’s characteristics:</w:t>
      </w:r>
    </w:p>
    <w:p>
      <w:pPr>
        <w:pStyle w:val="BodyText"/>
      </w:pPr>
      <m:oMathPara>
        <m:oMathParaPr>
          <m:jc m:val="center"/>
        </m:oMathParaPr>
        <m:oMath>
          <m:r>
            <m:t>T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=</m:t>
          </m:r>
          <m:r>
            <m:t>α</m:t>
          </m:r>
          <m:r>
            <m:t>+</m:t>
          </m:r>
          <m:sSub>
            <m:e>
              <m:r>
                <m:t>β</m:t>
              </m:r>
            </m:e>
            <m:sub>
              <m:r>
                <m:t>1</m:t>
              </m:r>
            </m:sub>
          </m:sSub>
          <m:r>
            <m:t>A</m:t>
          </m:r>
          <m:r>
            <m:t>c</m:t>
          </m:r>
          <m:r>
            <m:t>t</m:t>
          </m:r>
          <m:r>
            <m:t>i</m:t>
          </m:r>
          <m:r>
            <m:t>v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2</m:t>
              </m:r>
            </m:sub>
          </m:sSub>
          <m:r>
            <m:t>L</m:t>
          </m:r>
          <m:r>
            <m:t>o</m:t>
          </m:r>
          <m:r>
            <m:t>g</m:t>
          </m:r>
          <m:r>
            <m:t>(</m:t>
          </m:r>
          <m:r>
            <m:t>A</m:t>
          </m:r>
          <m:r>
            <m:t>g</m:t>
          </m:r>
          <m:r>
            <m:t>e</m:t>
          </m:r>
          <m:sSub>
            <m:e>
              <m:r>
                <m:t>)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3</m:t>
              </m:r>
            </m:sub>
          </m:sSub>
          <m:r>
            <m:t>L</m:t>
          </m:r>
          <m:r>
            <m:t>o</m:t>
          </m:r>
          <m:r>
            <m:t>g</m:t>
          </m:r>
          <m:r>
            <m:t>(</m:t>
          </m:r>
          <m:r>
            <m:t>T</m:t>
          </m:r>
          <m:r>
            <m:t>N</m:t>
          </m:r>
          <m:r>
            <m:t>A</m:t>
          </m:r>
          <m:sSub>
            <m:e>
              <m:r>
                <m:t>)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4</m:t>
              </m:r>
            </m:sub>
          </m:sSub>
          <m:r>
            <m:t>E</m:t>
          </m:r>
          <m:r>
            <m:t>x</m:t>
          </m:r>
          <m:r>
            <m:t>p</m:t>
          </m:r>
          <m:r>
            <m:t>e</m:t>
          </m:r>
          <m:r>
            <m:t>n</m:t>
          </m:r>
          <m:r>
            <m:t>s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5</m:t>
              </m:r>
            </m:sub>
          </m:sSub>
          <m:r>
            <m:t>V</m:t>
          </m:r>
          <m:r>
            <m:t>o</m:t>
          </m:r>
          <m:r>
            <m:t>l</m:t>
          </m:r>
          <m:r>
            <m:t>a</m:t>
          </m:r>
          <m:r>
            <m:t>t</m:t>
          </m:r>
          <m:r>
            <m:t>i</m:t>
          </m:r>
          <m:r>
            <m:t>l</m:t>
          </m:r>
          <m:r>
            <m:t>i</m:t>
          </m:r>
          <m:r>
            <m:t>t</m:t>
          </m:r>
          <m:sSub>
            <m:e>
              <m:r>
                <m:t>y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6</m:t>
              </m:r>
            </m:sub>
          </m:sSub>
          <m:r>
            <m:t>H</m:t>
          </m:r>
          <m:r>
            <m:t>o</m:t>
          </m:r>
          <m:r>
            <m:t>l</m:t>
          </m:r>
          <m:r>
            <m:t>d</m:t>
          </m:r>
          <m:r>
            <m:t>i</m:t>
          </m:r>
          <m:r>
            <m:t>n</m:t>
          </m:r>
          <m:r>
            <m:t>g</m:t>
          </m:r>
          <m:sSub>
            <m:e>
              <m:r>
                <m:t>s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r>
            <m:t>(</m:t>
          </m:r>
          <m:r>
            <m:t>S</m:t>
          </m:r>
          <m:r>
            <m:t>t</m:t>
          </m:r>
          <m:r>
            <m:t>y</m:t>
          </m:r>
          <m:r>
            <m:t>l</m:t>
          </m:r>
          <m:r>
            <m:t>e</m:t>
          </m:r>
          <m:r>
            <m:t>F</m:t>
          </m:r>
          <m:r>
            <m:t>i</m:t>
          </m:r>
          <m:r>
            <m:t>x</m:t>
          </m:r>
          <m:r>
            <m:t>e</m:t>
          </m:r>
          <m:r>
            <m:t>d</m:t>
          </m:r>
          <m:r>
            <m:t>E</m:t>
          </m:r>
          <m:r>
            <m:t>f</m:t>
          </m:r>
          <m:r>
            <m:t>f</m:t>
          </m:r>
          <m:r>
            <m:t>e</m:t>
          </m:r>
          <m:r>
            <m:t>c</m:t>
          </m:r>
          <m:r>
            <m:t>t</m:t>
          </m:r>
          <m:r>
            <m:t>s</m:t>
          </m:r>
          <m:r>
            <m:t>)</m:t>
          </m:r>
          <m:r>
            <m:t>+</m:t>
          </m:r>
          <m:r>
            <m:t>(</m:t>
          </m:r>
          <m:r>
            <m:t>T</m:t>
          </m:r>
          <m:r>
            <m:t>i</m:t>
          </m:r>
          <m:r>
            <m:t>m</m:t>
          </m:r>
          <m:r>
            <m:t>e</m:t>
          </m:r>
          <m:r>
            <m:t>F</m:t>
          </m:r>
          <m:r>
            <m:t>i</m:t>
          </m:r>
          <m:r>
            <m:t>x</m:t>
          </m:r>
          <m:r>
            <m:t>e</m:t>
          </m:r>
          <m:r>
            <m:t>d</m:t>
          </m:r>
          <m:r>
            <m:t>E</m:t>
          </m:r>
          <m:r>
            <m:t>f</m:t>
          </m:r>
          <m:r>
            <m:t>f</m:t>
          </m:r>
          <m:r>
            <m:t>e</m:t>
          </m:r>
          <m:r>
            <m:t>c</m:t>
          </m:r>
          <m:r>
            <m:t>t</m:t>
          </m:r>
          <m:r>
            <m:t>s</m:t>
          </m:r>
          <m:r>
            <m:t>)</m:t>
          </m:r>
          <m:r>
            <m:t>+</m:t>
          </m:r>
          <m:sSub>
            <m:e>
              <m:r>
                <m:t>ϵ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,</m:t>
          </m:r>
        </m:oMath>
      </m:oMathPara>
    </w:p>
    <w:p>
      <w:pPr>
        <w:pStyle w:val="FirstParagraph"/>
      </w:pPr>
      <w:r>
        <w:t xml:space="preserve">where </w:t>
      </w:r>
      <w:r>
        <w:rPr>
          <w:i/>
        </w:rPr>
        <w:t xml:space="preserve">TE</w:t>
      </w:r>
      <w:r>
        <w:t xml:space="preserve"> </w:t>
      </w:r>
      <w:r>
        <w:t xml:space="preserve">is a</w:t>
      </w:r>
      <w:r>
        <w:t xml:space="preserve"> </w:t>
      </w:r>
      <w:r>
        <w:t xml:space="preserve">tracking</w:t>
      </w:r>
      <w:r>
        <w:t xml:space="preserve"> </w:t>
      </w:r>
      <w:r>
        <w:t xml:space="preserve">error, </w:t>
      </w:r>
      <w:r>
        <w:rPr>
          <w:i/>
        </w:rPr>
        <w:t xml:space="preserve">Log(Age)</w:t>
      </w:r>
      <w:r>
        <w:t xml:space="preserve">, </w:t>
      </w:r>
      <w:r>
        <w:rPr>
          <w:i/>
        </w:rPr>
        <w:t xml:space="preserve">Log(TNA)</w:t>
      </w:r>
      <w:r>
        <w:t xml:space="preserve">, </w:t>
      </w:r>
      <w:r>
        <w:rPr>
          <w:i/>
        </w:rPr>
        <w:t xml:space="preserve">Expense</w:t>
      </w:r>
      <w:r>
        <w:t xml:space="preserve">, </w:t>
      </w:r>
      <w:r>
        <w:rPr>
          <w:i/>
        </w:rPr>
        <w:t xml:space="preserve">volatility</w:t>
      </w:r>
      <w:r>
        <w:t xml:space="preserve">,</w:t>
      </w:r>
      <w:r>
        <w:t xml:space="preserve"> </w:t>
      </w:r>
      <w:r>
        <w:t xml:space="preserve">and </w:t>
      </w:r>
      <w:r>
        <w:rPr>
          <w:i/>
        </w:rPr>
        <w:t xml:space="preserve">holdings</w:t>
      </w:r>
      <w:r>
        <w:t xml:space="preserve"> </w:t>
      </w:r>
      <w:r>
        <w:t xml:space="preserve">are control variables depicting the size, age,</w:t>
      </w:r>
      <w:r>
        <w:t xml:space="preserve"> </w:t>
      </w:r>
      <w:r>
        <w:t xml:space="preserve">volatility of fund returns, and number of stocks in fund’s holdings,</w:t>
      </w:r>
      <w:r>
        <w:t xml:space="preserve"> </w:t>
      </w:r>
      <w:r>
        <w:t xml:space="preserve">respectively. </w:t>
      </w:r>
    </w:p>
    <w:p>
      <w:pPr>
        <w:pStyle w:val="BodyText"/>
      </w:pPr>
      <w:r>
        <w:t xml:space="preserve">Results of the regression are presented in Table 2. The dummy</w:t>
      </w:r>
      <w:r>
        <w:t xml:space="preserve"> </w:t>
      </w:r>
      <w:r>
        <w:t xml:space="preserve">variable </w:t>
      </w:r>
      <w:r>
        <w:rPr>
          <w:i/>
        </w:rPr>
        <w:t xml:space="preserve">Active</w:t>
      </w:r>
      <w:r>
        <w:t xml:space="preserve"> </w:t>
      </w:r>
      <w:r>
        <w:t xml:space="preserve">is not significant for U.S. Equity and World</w:t>
      </w:r>
      <w:r>
        <w:t xml:space="preserve"> </w:t>
      </w:r>
      <w:r>
        <w:t xml:space="preserve">Equity ETFs. These results suggest that active ETFs do not deviate from</w:t>
      </w:r>
      <w:r>
        <w:t xml:space="preserve"> </w:t>
      </w:r>
      <w:r>
        <w:t xml:space="preserve">their benchmarks and therefore do not really employ active management. </w:t>
      </w:r>
      <w:r>
        <w:t xml:space="preserve"> </w:t>
      </w:r>
      <w:r>
        <w:t xml:space="preserve">The negative sign of the dummy variable  in International category</w:t>
      </w:r>
      <w:r>
        <w:t xml:space="preserve"> </w:t>
      </w:r>
      <w:r>
        <w:t xml:space="preserve">indicates that active ETFs have even lower tracking errors in this</w:t>
      </w:r>
      <w:r>
        <w:t xml:space="preserve"> </w:t>
      </w:r>
      <w:r>
        <w:t xml:space="preserve">category. This finding is surprising but understandable. It may be</w:t>
      </w:r>
      <w:r>
        <w:t xml:space="preserve"> </w:t>
      </w:r>
      <w:r>
        <w:t xml:space="preserve">challenging for low cost passive funds to perfectly track different</w:t>
      </w:r>
      <w:r>
        <w:t xml:space="preserve"> </w:t>
      </w:r>
      <w:r>
        <w:t xml:space="preserve">markets around the world. Active funds with higher expense ratios are</w:t>
      </w:r>
      <w:r>
        <w:t xml:space="preserve"> </w:t>
      </w:r>
      <w:r>
        <w:t xml:space="preserve">more likely to achieve better tracking results. Overall, our results are</w:t>
      </w:r>
      <w:r>
        <w:t xml:space="preserve"> </w:t>
      </w:r>
      <w:r>
        <w:t xml:space="preserve">consistent with (Schizas 2014), who finds that active ETFs are not</w:t>
      </w:r>
      <w:r>
        <w:t xml:space="preserve"> </w:t>
      </w:r>
      <w:r>
        <w:t xml:space="preserve">active compared to their respective passive funds. Our results also</w:t>
      </w:r>
      <w:r>
        <w:t xml:space="preserve"> </w:t>
      </w:r>
      <w:r>
        <w:t xml:space="preserve">agree with empirical evidence that many of active mutual funds are</w:t>
      </w:r>
      <w:r>
        <w:t xml:space="preserve"> </w:t>
      </w:r>
      <w:r>
        <w:t xml:space="preserve">“</w:t>
      </w:r>
      <w:r>
        <w:t xml:space="preserve">closet indexers</w:t>
      </w:r>
      <w:r>
        <w:t xml:space="preserve">”</w:t>
      </w:r>
      <w:r>
        <w:t xml:space="preserve"> </w:t>
      </w:r>
      <w:r>
        <w:t xml:space="preserve">((Cremers and Petajisto 2009)).</w:t>
      </w:r>
    </w:p>
    <w:p>
      <w:pPr>
        <w:pStyle w:val="BodyText"/>
      </w:pPr>
      <w:r>
        <w:t xml:space="preserve">[</w:t>
      </w:r>
      <w:r>
        <w:t xml:space="preserve">Insert Table 2</w:t>
      </w:r>
      <w:r>
        <w:t xml:space="preserve">]</w:t>
      </w:r>
    </w:p>
    <w:p>
      <w:pPr>
        <w:pStyle w:val="Heading1"/>
      </w:pPr>
      <w:bookmarkStart w:id="24" w:name="performance-of-active-and-passive-etfs"/>
      <w:bookmarkEnd w:id="24"/>
      <w:r>
        <w:t xml:space="preserve">Performance of active and passive</w:t>
      </w:r>
      <w:r>
        <w:t xml:space="preserve"> </w:t>
      </w:r>
      <w:r>
        <w:t xml:space="preserve">ETFs</w:t>
      </w:r>
    </w:p>
    <w:p>
      <w:pPr>
        <w:pStyle w:val="FirstParagraph"/>
      </w:pPr>
      <w:r>
        <w:t xml:space="preserve">In previous section we find that despite charging higher expense ratios</w:t>
      </w:r>
      <w:r>
        <w:t xml:space="preserve"> </w:t>
      </w:r>
      <w:r>
        <w:t xml:space="preserve">to investors, active ETFs are not really active. In this section, we</w:t>
      </w:r>
      <w:r>
        <w:t xml:space="preserve"> </w:t>
      </w:r>
      <w:r>
        <w:t xml:space="preserve">investigate whether they bring significant benefits to investors</w:t>
      </w:r>
      <w:r>
        <w:t xml:space="preserve"> </w:t>
      </w:r>
      <w:r>
        <w:t xml:space="preserve">compared to their passive peers. We regress different performance</w:t>
      </w:r>
      <w:r>
        <w:t xml:space="preserve"> </w:t>
      </w:r>
      <w:r>
        <w:t xml:space="preserve">measures while controlling for other confounding variables of fund</w:t>
      </w:r>
      <w:r>
        <w:t xml:space="preserve"> </w:t>
      </w:r>
      <w:r>
        <w:t xml:space="preserve">performance:</w:t>
      </w:r>
    </w:p>
    <w:p>
      <w:pPr>
        <w:pStyle w:val="BodyText"/>
      </w:pPr>
      <m:oMathPara>
        <m:oMathParaPr>
          <m:jc m:val="center"/>
        </m:oMathParaPr>
        <m:oMath>
          <m:r>
            <m:t>P</m:t>
          </m:r>
          <m:r>
            <m:t>e</m:t>
          </m:r>
          <m:r>
            <m:t>r</m:t>
          </m:r>
          <m:r>
            <m:t>f</m:t>
          </m:r>
          <m:r>
            <m:t>o</m:t>
          </m:r>
          <m:r>
            <m:t>r</m:t>
          </m:r>
          <m:r>
            <m:t>m</m:t>
          </m:r>
          <m:r>
            <m:t>a</m:t>
          </m:r>
          <m:r>
            <m:t>n</m:t>
          </m:r>
          <m:r>
            <m:t>c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=</m:t>
          </m:r>
          <m:r>
            <m:t>α</m:t>
          </m:r>
          <m:r>
            <m:t>+</m:t>
          </m:r>
          <m:sSub>
            <m:e>
              <m:r>
                <m:t>β</m:t>
              </m:r>
            </m:e>
            <m:sub>
              <m:r>
                <m:t>1</m:t>
              </m:r>
            </m:sub>
          </m:sSub>
          <m:r>
            <m:t>A</m:t>
          </m:r>
          <m:r>
            <m:t>c</m:t>
          </m:r>
          <m:r>
            <m:t>t</m:t>
          </m:r>
          <m:r>
            <m:t>i</m:t>
          </m:r>
          <m:r>
            <m:t>v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2</m:t>
              </m:r>
            </m:sub>
          </m:sSub>
          <m:r>
            <m:t>L</m:t>
          </m:r>
          <m:r>
            <m:t>o</m:t>
          </m:r>
          <m:r>
            <m:t>g</m:t>
          </m:r>
          <m:r>
            <m:t>(</m:t>
          </m:r>
          <m:r>
            <m:t>A</m:t>
          </m:r>
          <m:r>
            <m:t>g</m:t>
          </m:r>
          <m:r>
            <m:t>e</m:t>
          </m:r>
          <m:sSub>
            <m:e>
              <m:r>
                <m:t>)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3</m:t>
              </m:r>
            </m:sub>
          </m:sSub>
          <m:r>
            <m:t>L</m:t>
          </m:r>
          <m:r>
            <m:t>o</m:t>
          </m:r>
          <m:r>
            <m:t>g</m:t>
          </m:r>
          <m:r>
            <m:t>(</m:t>
          </m:r>
          <m:r>
            <m:t>T</m:t>
          </m:r>
          <m:r>
            <m:t>N</m:t>
          </m:r>
          <m:r>
            <m:t>A</m:t>
          </m:r>
          <m:sSub>
            <m:e>
              <m:r>
                <m:t>)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4</m:t>
              </m:r>
            </m:sub>
          </m:sSub>
          <m:r>
            <m:t>E</m:t>
          </m:r>
          <m:r>
            <m:t>x</m:t>
          </m:r>
          <m:r>
            <m:t>p</m:t>
          </m:r>
          <m:r>
            <m:t>e</m:t>
          </m:r>
          <m:r>
            <m:t>n</m:t>
          </m:r>
          <m:r>
            <m:t>s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5</m:t>
              </m:r>
            </m:sub>
          </m:sSub>
          <m:r>
            <m:t>F</m:t>
          </m:r>
          <m:r>
            <m:t>l</m:t>
          </m:r>
          <m:r>
            <m:t>o</m:t>
          </m:r>
          <m:sSub>
            <m:e>
              <m:r>
                <m:t>w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6</m:t>
              </m:r>
            </m:sub>
          </m:sSub>
          <m:r>
            <m:t>P</m:t>
          </m:r>
          <m:r>
            <m:t>e</m:t>
          </m:r>
          <m:r>
            <m:t>r</m:t>
          </m:r>
          <m:r>
            <m:t>f</m:t>
          </m:r>
          <m:r>
            <m:t>o</m:t>
          </m:r>
          <m:r>
            <m:t>r</m:t>
          </m:r>
          <m:r>
            <m:t>m</m:t>
          </m:r>
          <m:r>
            <m:t>a</m:t>
          </m:r>
          <m:r>
            <m:t>n</m:t>
          </m:r>
          <m:r>
            <m:t>c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7</m:t>
              </m:r>
            </m:sub>
          </m:sSub>
          <m:r>
            <m:t>T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8</m:t>
              </m:r>
            </m:sub>
          </m:sSub>
          <m:r>
            <m:t>T</m:t>
          </m:r>
          <m:r>
            <m:t>u</m:t>
          </m:r>
          <m:r>
            <m:t>r</m:t>
          </m:r>
          <m:r>
            <m:t>n</m:t>
          </m:r>
          <m:r>
            <m:t>o</m:t>
          </m:r>
          <m:r>
            <m:t>v</m:t>
          </m:r>
          <m:r>
            <m:t>e</m:t>
          </m:r>
          <m:sSub>
            <m:e>
              <m:r>
                <m:t>r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5</m:t>
              </m:r>
            </m:sub>
          </m:sSub>
          <m:r>
            <m:t>F</m:t>
          </m:r>
          <m:r>
            <m:t>l</m:t>
          </m:r>
          <m:r>
            <m:t>o</m:t>
          </m:r>
          <m:sSub>
            <m:e>
              <m:r>
                <m:t>w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r>
            <m:t>(</m:t>
          </m:r>
          <m:r>
            <m:t>S</m:t>
          </m:r>
          <m:r>
            <m:t>t</m:t>
          </m:r>
          <m:r>
            <m:t>y</m:t>
          </m:r>
          <m:r>
            <m:t>l</m:t>
          </m:r>
          <m:r>
            <m:t>e</m:t>
          </m:r>
          <m:r>
            <m:t>F</m:t>
          </m:r>
          <m:r>
            <m:t>i</m:t>
          </m:r>
          <m:r>
            <m:t>x</m:t>
          </m:r>
          <m:r>
            <m:t>e</m:t>
          </m:r>
          <m:r>
            <m:t>d</m:t>
          </m:r>
          <m:r>
            <m:t>E</m:t>
          </m:r>
          <m:r>
            <m:t>f</m:t>
          </m:r>
          <m:r>
            <m:t>f</m:t>
          </m:r>
          <m:r>
            <m:t>e</m:t>
          </m:r>
          <m:r>
            <m:t>c</m:t>
          </m:r>
          <m:r>
            <m:t>t</m:t>
          </m:r>
          <m:r>
            <m:t>s</m:t>
          </m:r>
          <m:r>
            <m:t>)</m:t>
          </m:r>
          <m:r>
            <m:t>+</m:t>
          </m:r>
          <m:r>
            <m:t>(</m:t>
          </m:r>
          <m:r>
            <m:t>T</m:t>
          </m:r>
          <m:r>
            <m:t>i</m:t>
          </m:r>
          <m:r>
            <m:t>m</m:t>
          </m:r>
          <m:r>
            <m:t>e</m:t>
          </m:r>
          <m:r>
            <m:t>F</m:t>
          </m:r>
          <m:r>
            <m:t>i</m:t>
          </m:r>
          <m:r>
            <m:t>x</m:t>
          </m:r>
          <m:r>
            <m:t>e</m:t>
          </m:r>
          <m:r>
            <m:t>d</m:t>
          </m:r>
          <m:r>
            <m:t>E</m:t>
          </m:r>
          <m:r>
            <m:t>f</m:t>
          </m:r>
          <m:r>
            <m:t>f</m:t>
          </m:r>
          <m:r>
            <m:t>e</m:t>
          </m:r>
          <m:r>
            <m:t>c</m:t>
          </m:r>
          <m:r>
            <m:t>t</m:t>
          </m:r>
          <m:r>
            <m:t>s</m:t>
          </m:r>
          <m:r>
            <m:t>)</m:t>
          </m:r>
          <m:r>
            <m:t>+</m:t>
          </m:r>
          <m:sSub>
            <m:e>
              <m:r>
                <m:t>ϵ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,</m:t>
          </m:r>
        </m:oMath>
      </m:oMathPara>
    </w:p>
    <w:p>
      <w:pPr>
        <w:pStyle w:val="FirstParagraph"/>
      </w:pPr>
      <w:r>
        <w:t xml:space="preserve">where </w:t>
      </w:r>
      <w:r>
        <w:t xml:space="preserve"> </w:t>
      </w:r>
      <w:r>
        <w:rPr>
          <w:i/>
        </w:rPr>
        <w:t xml:space="preserve">Performance</w:t>
      </w:r>
      <w:r>
        <w:t xml:space="preserve"> </w:t>
      </w:r>
      <w:r>
        <w:t xml:space="preserve">is expressed as</w:t>
      </w:r>
      <w:r>
        <w:t xml:space="preserve"> </w:t>
      </w:r>
      <w:r>
        <w:t xml:space="preserve">benchmark-adjusted returns and alphas from the Fama-French-Carhart (4</w:t>
      </w:r>
      <w:r>
        <w:t xml:space="preserve"> </w:t>
      </w:r>
      <w:r>
        <w:t xml:space="preserve">factors), Fama-French (3 factors) and CAPM models.     </w:t>
      </w:r>
    </w:p>
    <w:p>
      <w:pPr>
        <w:pStyle w:val="BodyText"/>
      </w:pPr>
      <w:r>
        <w:t xml:space="preserve">Regression results are reported in Table 3. We find that actively</w:t>
      </w:r>
      <w:r>
        <w:t xml:space="preserve"> </w:t>
      </w:r>
      <w:r>
        <w:t xml:space="preserve">managed ETFs significantly underperform their passive peers in the U.S.</w:t>
      </w:r>
      <w:r>
        <w:t xml:space="preserve"> </w:t>
      </w:r>
      <w:r>
        <w:t xml:space="preserve">Equity category. On monthly basis, the risk-adjusted returns for U.S.</w:t>
      </w:r>
      <w:r>
        <w:t xml:space="preserve"> </w:t>
      </w:r>
      <w:r>
        <w:t xml:space="preserve">Equity active ETFs range from 0.12 to 0.20 percentage points lower than</w:t>
      </w:r>
      <w:r>
        <w:t xml:space="preserve"> </w:t>
      </w:r>
      <w:r>
        <w:t xml:space="preserve">the risk-adjusted returns of their passive peers. This translates to the</w:t>
      </w:r>
      <w:r>
        <w:t xml:space="preserve"> </w:t>
      </w:r>
      <w:r>
        <w:t xml:space="preserve">difference ranging from 1.44 to 2.4 percentage points annually. Funds</w:t>
      </w:r>
      <w:r>
        <w:t xml:space="preserve"> </w:t>
      </w:r>
      <w:r>
        <w:t xml:space="preserve">that trade their portfolios more often and funds that deviate from</w:t>
      </w:r>
      <w:r>
        <w:t xml:space="preserve"> </w:t>
      </w:r>
      <w:r>
        <w:t xml:space="preserve">underlying benchmark earn significantly lower risk adjusted returns. Our</w:t>
      </w:r>
      <w:r>
        <w:t xml:space="preserve"> </w:t>
      </w:r>
      <w:r>
        <w:t xml:space="preserve">findings are consistent with findings in mutual fund literature that</w:t>
      </w:r>
      <w:r>
        <w:t xml:space="preserve"> </w:t>
      </w:r>
      <w:r>
        <w:t xml:space="preserve">suggest that active mutual funds underperform passive funds and</w:t>
      </w:r>
      <w:r>
        <w:t xml:space="preserve"> </w:t>
      </w:r>
      <w:r>
        <w:t xml:space="preserve">therefore, investors would generally benefit by investing in</w:t>
      </w:r>
      <w:r>
        <w:t xml:space="preserve"> </w:t>
      </w:r>
      <w:r>
        <w:t xml:space="preserve">passively-managed funds (see, for example (Sharpe 1991)</w:t>
      </w:r>
      <w:r>
        <w:t xml:space="preserve"> </w:t>
      </w:r>
      <w:r>
        <w:t xml:space="preserve">and (French 2008)).</w:t>
      </w:r>
    </w:p>
    <w:p>
      <w:pPr>
        <w:pStyle w:val="BodyText"/>
      </w:pPr>
      <w:r>
        <w:t xml:space="preserve">For International Equity and World Equity, we do not find significantly</w:t>
      </w:r>
      <w:r>
        <w:t xml:space="preserve"> </w:t>
      </w:r>
      <w:r>
        <w:t xml:space="preserve">different performance between active and passive ETFs. There is,</w:t>
      </w:r>
      <w:r>
        <w:t xml:space="preserve"> </w:t>
      </w:r>
      <w:r>
        <w:t xml:space="preserve">however, evidence of short term performance persistence in International</w:t>
      </w:r>
      <w:r>
        <w:t xml:space="preserve"> </w:t>
      </w:r>
      <w:r>
        <w:t xml:space="preserve">ETFs, as the coefficient of the first lag of alpha is positive and</w:t>
      </w:r>
      <w:r>
        <w:t xml:space="preserve"> </w:t>
      </w:r>
      <w:r>
        <w:t xml:space="preserve">statistically significant. Similarly as for U.S. Equity, funds that have</w:t>
      </w:r>
      <w:r>
        <w:t xml:space="preserve"> </w:t>
      </w:r>
      <w:r>
        <w:t xml:space="preserve">higher turnover earn significantly lower risk-adjusted returns. In</w:t>
      </w:r>
      <w:r>
        <w:t xml:space="preserve"> </w:t>
      </w:r>
      <w:r>
        <w:t xml:space="preserve">contrast to the U.S. Equity, however, the International Equity funds</w:t>
      </w:r>
      <w:r>
        <w:t xml:space="preserve"> </w:t>
      </w:r>
      <w:r>
        <w:t xml:space="preserve">with higher tracking error earn significantly higher risk-adjusted</w:t>
      </w:r>
      <w:r>
        <w:t xml:space="preserve"> </w:t>
      </w:r>
      <w:r>
        <w:t xml:space="preserve">returns. In short, the empirical evidence so far has shown no</w:t>
      </w:r>
      <w:r>
        <w:t xml:space="preserve"> </w:t>
      </w:r>
      <w:r>
        <w:t xml:space="preserve">significant difference in portfolio management and benefits between</w:t>
      </w:r>
      <w:r>
        <w:t xml:space="preserve"> </w:t>
      </w:r>
      <w:r>
        <w:t xml:space="preserve">active and passive ETFs.  </w:t>
      </w:r>
    </w:p>
    <w:p>
      <w:pPr>
        <w:pStyle w:val="BodyText"/>
      </w:pPr>
      <w:r>
        <w:t xml:space="preserve">[</w:t>
      </w:r>
      <w:r>
        <w:t xml:space="preserve">Insert Table 3</w:t>
      </w:r>
      <w:r>
        <w:t xml:space="preserve">]</w:t>
      </w:r>
    </w:p>
    <w:p>
      <w:pPr>
        <w:pStyle w:val="Heading1"/>
      </w:pPr>
      <w:bookmarkStart w:id="25" w:name="determinants-of-flows"/>
      <w:bookmarkEnd w:id="25"/>
      <w:r>
        <w:t xml:space="preserve">Determinants of flows</w:t>
      </w:r>
    </w:p>
    <w:p>
      <w:pPr>
        <w:pStyle w:val="FirstParagraph"/>
      </w:pPr>
      <w:r>
        <w:t xml:space="preserve">In this section we examine the determinants of flows to ETFs and compare</w:t>
      </w:r>
      <w:r>
        <w:t xml:space="preserve"> </w:t>
      </w:r>
      <w:r>
        <w:t xml:space="preserve">the impact of previous performance on flows between active and passive</w:t>
      </w:r>
      <w:r>
        <w:t xml:space="preserve"> </w:t>
      </w:r>
      <w:r>
        <w:t xml:space="preserve">funds. We control for various previously documented determinants of fund</w:t>
      </w:r>
      <w:r>
        <w:t xml:space="preserve"> </w:t>
      </w:r>
      <w:r>
        <w:t xml:space="preserve">flows, including fund characteristics e.g. age, size, expense, and</w:t>
      </w:r>
      <w:r>
        <w:t xml:space="preserve"> </w:t>
      </w:r>
      <w:r>
        <w:t xml:space="preserve">turnover and exchanged related variables ((Clifford, Fulkerson, and Jordan 2014)). We also</w:t>
      </w:r>
      <w:r>
        <w:t xml:space="preserve"> </w:t>
      </w:r>
      <w:r>
        <w:t xml:space="preserve">include three lags of flows since (Dannhauser and Pontiff 2019) document</w:t>
      </w:r>
      <w:r>
        <w:t xml:space="preserve"> </w:t>
      </w:r>
      <w:r>
        <w:t xml:space="preserve">persistence of ETF flows for up to three months. We estimate following</w:t>
      </w:r>
      <w:r>
        <w:t xml:space="preserve"> </w:t>
      </w:r>
      <w:r>
        <w:t xml:space="preserve">regression:</w:t>
      </w:r>
    </w:p>
    <w:p>
      <w:pPr>
        <w:pStyle w:val="BodyText"/>
      </w:pPr>
      <m:oMathPara>
        <m:oMathParaPr>
          <m:jc m:val="center"/>
        </m:oMathParaPr>
        <m:oMath>
          <m:r>
            <m:t>F</m:t>
          </m:r>
          <m:r>
            <m:t>l</m:t>
          </m:r>
          <m:r>
            <m:t>o</m:t>
          </m:r>
          <m:sSub>
            <m:e>
              <m:r>
                <m:t>w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=</m:t>
          </m:r>
          <m:r>
            <m:t>α</m:t>
          </m:r>
          <m:r>
            <m:t>+</m:t>
          </m:r>
          <m:sSub>
            <m:e>
              <m:r>
                <m:t>β</m:t>
              </m:r>
            </m:e>
            <m:sub>
              <m:r>
                <m:t>1</m:t>
              </m:r>
            </m:sub>
          </m:sSub>
          <m:r>
            <m:t>A</m:t>
          </m:r>
          <m:r>
            <m:t>c</m:t>
          </m:r>
          <m:r>
            <m:t>t</m:t>
          </m:r>
          <m:r>
            <m:t>i</m:t>
          </m:r>
          <m:r>
            <m:t>v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2</m:t>
              </m:r>
            </m:sub>
          </m:sSub>
          <m:r>
            <m:t>P</m:t>
          </m:r>
          <m:r>
            <m:t>e</m:t>
          </m:r>
          <m:r>
            <m:t>r</m:t>
          </m:r>
          <m:r>
            <m:t>f</m:t>
          </m:r>
          <m:r>
            <m:t>o</m:t>
          </m:r>
          <m:r>
            <m:t>r</m:t>
          </m:r>
          <m:r>
            <m:t>m</m:t>
          </m:r>
          <m:r>
            <m:t>a</m:t>
          </m:r>
          <m:r>
            <m:t>n</m:t>
          </m:r>
          <m:r>
            <m:t>c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3</m:t>
              </m:r>
            </m:sub>
          </m:sSub>
          <m:r>
            <m:t>P</m:t>
          </m:r>
          <m:r>
            <m:t>e</m:t>
          </m:r>
          <m:r>
            <m:t>r</m:t>
          </m:r>
          <m:r>
            <m:t>f</m:t>
          </m:r>
          <m:r>
            <m:t>o</m:t>
          </m:r>
          <m:r>
            <m:t>r</m:t>
          </m:r>
          <m:r>
            <m:t>m</m:t>
          </m:r>
          <m:r>
            <m:t>a</m:t>
          </m:r>
          <m:r>
            <m:t>n</m:t>
          </m:r>
          <m:r>
            <m:t>c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A</m:t>
          </m:r>
          <m:r>
            <m:t>c</m:t>
          </m:r>
          <m:r>
            <m:t>t</m:t>
          </m:r>
          <m:r>
            <m:t>i</m:t>
          </m:r>
          <m:r>
            <m:t>v</m:t>
          </m:r>
          <m:sSub>
            <m:e>
              <m:r>
                <m:t>e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j</m:t>
              </m:r>
            </m:sub>
          </m:sSub>
          <m:nary>
            <m:naryPr>
              <m:chr m:val="∑"/>
              <m:limLoc m:val="undOvr"/>
              <m:subHide m:val="0"/>
              <m:supHide m:val="1"/>
            </m:naryPr>
            <m:sub>
              <m:r>
                <m:t>j</m:t>
              </m:r>
            </m:sub>
            <m:sup/>
            <m:e>
              <m:r>
                <m:t>F</m:t>
              </m:r>
            </m:e>
          </m:nary>
          <m:r>
            <m:t>u</m:t>
          </m:r>
          <m:r>
            <m:t>n</m:t>
          </m:r>
          <m:r>
            <m:t>d</m:t>
          </m:r>
          <m:r>
            <m:t>V</m:t>
          </m:r>
          <m:r>
            <m:t>a</m:t>
          </m:r>
          <m:r>
            <m:t>r</m:t>
          </m:r>
          <m:r>
            <m:t>i</m:t>
          </m:r>
          <m:r>
            <m:t>a</m:t>
          </m:r>
          <m:r>
            <m:t>b</m:t>
          </m:r>
          <m:r>
            <m:t>l</m:t>
          </m:r>
          <m:r>
            <m:t>e</m:t>
          </m:r>
          <m:sSub>
            <m:e>
              <m:r>
                <m:t>s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sSub>
            <m:e>
              <m:r>
                <m:t>β</m:t>
              </m:r>
            </m:e>
            <m:sub>
              <m:r>
                <m:t>k</m:t>
              </m:r>
            </m:sub>
          </m:sSub>
          <m:nary>
            <m:naryPr>
              <m:chr m:val="∑"/>
              <m:limLoc m:val="undOvr"/>
              <m:subHide m:val="0"/>
              <m:supHide m:val="1"/>
            </m:naryPr>
            <m:sub>
              <m:r>
                <m:t>k</m:t>
              </m:r>
            </m:sub>
            <m:sup/>
            <m:e>
              <m:r>
                <m:t>E</m:t>
              </m:r>
            </m:e>
          </m:nary>
          <m:r>
            <m:t>x</m:t>
          </m:r>
          <m:r>
            <m:t>c</m:t>
          </m:r>
          <m:r>
            <m:t>h</m:t>
          </m:r>
          <m:r>
            <m:t>a</m:t>
          </m:r>
          <m:r>
            <m:t>n</m:t>
          </m:r>
          <m:r>
            <m:t>g</m:t>
          </m:r>
          <m:r>
            <m:t>e</m:t>
          </m:r>
          <m:r>
            <m:t>V</m:t>
          </m:r>
          <m:r>
            <m:t>a</m:t>
          </m:r>
          <m:r>
            <m:t>r</m:t>
          </m:r>
          <m:r>
            <m:t>i</m:t>
          </m:r>
          <m:r>
            <m:t>a</m:t>
          </m:r>
          <m:r>
            <m:t>b</m:t>
          </m:r>
          <m:r>
            <m:t>l</m:t>
          </m:r>
          <m:r>
            <m:t>e</m:t>
          </m:r>
          <m:sSub>
            <m:e>
              <m:r>
                <m:t>s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  <m:r>
                <m:t>−</m:t>
              </m:r>
              <m:r>
                <m:t>1</m:t>
              </m:r>
            </m:sub>
          </m:sSub>
          <m:r>
            <m:t>+</m:t>
          </m:r>
          <m:r>
            <m:t>(</m:t>
          </m:r>
          <m:r>
            <m:t>S</m:t>
          </m:r>
          <m:r>
            <m:t>t</m:t>
          </m:r>
          <m:r>
            <m:t>y</m:t>
          </m:r>
          <m:r>
            <m:t>l</m:t>
          </m:r>
          <m:r>
            <m:t>e</m:t>
          </m:r>
          <m:r>
            <m:t>F</m:t>
          </m:r>
          <m:r>
            <m:t>i</m:t>
          </m:r>
          <m:r>
            <m:t>x</m:t>
          </m:r>
          <m:r>
            <m:t>e</m:t>
          </m:r>
          <m:r>
            <m:t>d</m:t>
          </m:r>
          <m:r>
            <m:t>E</m:t>
          </m:r>
          <m:r>
            <m:t>f</m:t>
          </m:r>
          <m:r>
            <m:t>f</m:t>
          </m:r>
          <m:r>
            <m:t>e</m:t>
          </m:r>
          <m:r>
            <m:t>c</m:t>
          </m:r>
          <m:r>
            <m:t>t</m:t>
          </m:r>
          <m:r>
            <m:t>s</m:t>
          </m:r>
          <m:r>
            <m:t>)</m:t>
          </m:r>
          <m:r>
            <m:t>+</m:t>
          </m:r>
          <m:r>
            <m:t>(</m:t>
          </m:r>
          <m:r>
            <m:t>T</m:t>
          </m:r>
          <m:r>
            <m:t>i</m:t>
          </m:r>
          <m:r>
            <m:t>m</m:t>
          </m:r>
          <m:r>
            <m:t>e</m:t>
          </m:r>
          <m:r>
            <m:t>F</m:t>
          </m:r>
          <m:r>
            <m:t>i</m:t>
          </m:r>
          <m:r>
            <m:t>x</m:t>
          </m:r>
          <m:r>
            <m:t>e</m:t>
          </m:r>
          <m:r>
            <m:t>d</m:t>
          </m:r>
          <m:r>
            <m:t>E</m:t>
          </m:r>
          <m:r>
            <m:t>f</m:t>
          </m:r>
          <m:r>
            <m:t>f</m:t>
          </m:r>
          <m:r>
            <m:t>e</m:t>
          </m:r>
          <m:r>
            <m:t>c</m:t>
          </m:r>
          <m:r>
            <m:t>t</m:t>
          </m:r>
          <m:r>
            <m:t>s</m:t>
          </m:r>
          <m:r>
            <m:t>)</m:t>
          </m:r>
          <m:r>
            <m:t>+</m:t>
          </m:r>
          <m:sSub>
            <m:e>
              <m:r>
                <m:t>ϵ</m:t>
              </m:r>
            </m:e>
            <m:sub>
              <m:r>
                <m:t>i</m:t>
              </m:r>
              <m:r>
                <m:t>,</m:t>
              </m:r>
              <m:r>
                <m:t>t</m:t>
              </m:r>
            </m:sub>
          </m:sSub>
          <m:r>
            <m:t>,</m:t>
          </m:r>
        </m:oMath>
      </m:oMathPara>
    </w:p>
    <w:p>
      <w:pPr>
        <w:pStyle w:val="FirstParagraph"/>
      </w:pPr>
      <w:r>
        <w:t xml:space="preserve">where </w:t>
      </w:r>
      <w:r>
        <w:rPr>
          <w:i/>
        </w:rPr>
        <w:t xml:space="preserve">Flow</w:t>
      </w:r>
      <w:r>
        <w:t xml:space="preserve"> </w:t>
      </w:r>
      <w:r>
        <w:t xml:space="preserve">is the monthly ETF net flow (</w:t>
      </w:r>
      <w:r>
        <w:t xml:space="preserve">Define</w:t>
      </w:r>
      <w:r>
        <w:t xml:space="preserve"> </w:t>
      </w:r>
      <w:r>
        <w:t xml:space="preserve">it here - how is it calculated, units)</w:t>
      </w:r>
      <w:r>
        <w:t xml:space="preserve">, </w:t>
      </w:r>
      <w:r>
        <w:rPr>
          <w:i/>
        </w:rPr>
        <w:t xml:space="preserve">Active </w:t>
      </w:r>
      <w:r>
        <w:t xml:space="preserve">is a dummy</w:t>
      </w:r>
      <w:r>
        <w:t xml:space="preserve"> </w:t>
      </w:r>
      <w:r>
        <w:t xml:space="preserve">variable indicating the actively managed fund and </w:t>
      </w:r>
      <w:r>
        <w:rPr>
          <w:i/>
        </w:rPr>
        <w:t xml:space="preserve">Performance</w:t>
      </w:r>
      <w:r>
        <w:t xml:space="preserve"> </w:t>
      </w:r>
      <w:r>
        <w:t xml:space="preserve">is</w:t>
      </w:r>
      <w:r>
        <w:t xml:space="preserve"> </w:t>
      </w:r>
      <w:r>
        <w:t xml:space="preserve">measured as benchmark-adjusted returns and alphas from the</w:t>
      </w:r>
      <w:r>
        <w:t xml:space="preserve"> </w:t>
      </w:r>
      <w:r>
        <w:t xml:space="preserve">Fama-French-Carhart (4 factors), Fama-French (3 factors) and CAPM</w:t>
      </w:r>
      <w:r>
        <w:t xml:space="preserve"> </w:t>
      </w:r>
      <w:r>
        <w:t xml:space="preserve">models. Due to data availability of the control variables, the sample</w:t>
      </w:r>
      <w:r>
        <w:t xml:space="preserve"> </w:t>
      </w:r>
      <w:r>
        <w:t xml:space="preserve">period of the flow analyses is from May 2014 to December 2019. Table 4</w:t>
      </w:r>
      <w:r>
        <w:t xml:space="preserve"> </w:t>
      </w:r>
      <w:r>
        <w:t xml:space="preserve">presents the results for U.S. equity (Panel A), International (Panel B)</w:t>
      </w:r>
      <w:r>
        <w:t xml:space="preserve"> </w:t>
      </w:r>
      <w:r>
        <w:t xml:space="preserve">and World categories (Panel C).</w:t>
      </w:r>
    </w:p>
    <w:p>
      <w:pPr>
        <w:pStyle w:val="BodyText"/>
      </w:pPr>
      <w:r>
        <w:t xml:space="preserve">[</w:t>
      </w:r>
      <w:r>
        <w:t xml:space="preserve">Insert Table 4</w:t>
      </w:r>
      <w:r>
        <w:t xml:space="preserve">]</w:t>
      </w:r>
    </w:p>
    <w:p>
      <w:pPr>
        <w:pStyle w:val="BodyText"/>
      </w:pPr>
      <w:r>
        <w:t xml:space="preserve">We find that active ETFs have not been fully successful in attracting</w:t>
      </w:r>
      <w:r>
        <w:t xml:space="preserve"> </w:t>
      </w:r>
      <w:r>
        <w:t xml:space="preserve">investor flows. Monthly net flows into active funds are approximately</w:t>
      </w:r>
      <w:r>
        <w:t xml:space="preserve"> </w:t>
      </w:r>
      <w:r>
        <w:t xml:space="preserve">1.2 to 1.4 </w:t>
      </w:r>
      <w:r>
        <w:t xml:space="preserve">percentage (what are the units of flows?)</w:t>
      </w:r>
      <w:r>
        <w:t xml:space="preserve"> </w:t>
      </w:r>
      <w:r>
        <w:t xml:space="preserve">points lower than</w:t>
      </w:r>
      <w:r>
        <w:t xml:space="preserve"> </w:t>
      </w:r>
      <w:r>
        <w:t xml:space="preserve">the flows to their passive peers in the U.S. equity category and not</w:t>
      </w:r>
      <w:r>
        <w:t xml:space="preserve"> </w:t>
      </w:r>
      <w:r>
        <w:t xml:space="preserve">statistically different in the other two categories. These findings are</w:t>
      </w:r>
      <w:r>
        <w:t xml:space="preserve"> </w:t>
      </w:r>
      <w:r>
        <w:t xml:space="preserve">in line with the fact that active ETFs still account only for a small</w:t>
      </w:r>
      <w:r>
        <w:t xml:space="preserve"> </w:t>
      </w:r>
      <w:r>
        <w:t xml:space="preserve">proportion of ETF total net assets.</w:t>
      </w:r>
    </w:p>
    <w:p>
      <w:pPr>
        <w:pStyle w:val="BodyText"/>
      </w:pPr>
      <w:r>
        <w:t xml:space="preserve">Consistently with previous studies ((Clifford, Fulkerson, and Jordan 2014), </w:t>
      </w:r>
      <w:r>
        <w:t xml:space="preserve"> </w:t>
      </w:r>
      <w:r>
        <w:t xml:space="preserve">(Dannhauser and Pontiff 2019)),  we document performance chasing behavior and flow</w:t>
      </w:r>
      <w:r>
        <w:t xml:space="preserve"> </w:t>
      </w:r>
      <w:r>
        <w:t xml:space="preserve">persistence in U.S. equity and International categories. The</w:t>
      </w:r>
      <w:r>
        <w:t xml:space="preserve"> </w:t>
      </w:r>
      <w:r>
        <w:t xml:space="preserve">coefficients on lagged alphas and benchmark adjusted returns are all</w:t>
      </w:r>
      <w:r>
        <w:t xml:space="preserve"> </w:t>
      </w:r>
      <w:r>
        <w:t xml:space="preserve">positive and statistically significant in the U.S. Equity and</w:t>
      </w:r>
      <w:r>
        <w:t xml:space="preserve"> </w:t>
      </w:r>
      <w:r>
        <w:t xml:space="preserve">International Equity. Although these coefficients are not significant in</w:t>
      </w:r>
      <w:r>
        <w:t xml:space="preserve"> </w:t>
      </w:r>
      <w:r>
        <w:t xml:space="preserve">the World Equity, it should be treated with caveats due to small number</w:t>
      </w:r>
      <w:r>
        <w:t xml:space="preserve"> </w:t>
      </w:r>
      <w:r>
        <w:t xml:space="preserve">of funds in this category. We expect, however, different responses to</w:t>
      </w:r>
      <w:r>
        <w:t xml:space="preserve"> </w:t>
      </w:r>
      <w:r>
        <w:t xml:space="preserve">performance between investors of active and passive ETFs. The skill</w:t>
      </w:r>
      <w:r>
        <w:t xml:space="preserve"> </w:t>
      </w:r>
      <w:r>
        <w:t xml:space="preserve">component of performance, alpha and benchmark adjusted returns, should</w:t>
      </w:r>
      <w:r>
        <w:t xml:space="preserve"> </w:t>
      </w:r>
      <w:r>
        <w:t xml:space="preserve">be stronger determinants of flows to active ETFs, since it depicts</w:t>
      </w:r>
      <w:r>
        <w:t xml:space="preserve"> </w:t>
      </w:r>
      <w:r>
        <w:t xml:space="preserve">manager’s ability to pick stocks. Consistently with this</w:t>
      </w:r>
      <w:r>
        <w:t xml:space="preserve"> </w:t>
      </w:r>
      <w:r>
        <w:t xml:space="preserve">view, (Yousefi, Najand, and Sun 2020) provide empirical evidence that flows to active</w:t>
      </w:r>
      <w:r>
        <w:t xml:space="preserve"> </w:t>
      </w:r>
      <w:r>
        <w:t xml:space="preserve">ETFs appear to be smart. We find, however, that the coefficient on the</w:t>
      </w:r>
      <w:r>
        <w:t xml:space="preserve"> </w:t>
      </w:r>
      <w:r>
        <w:t xml:space="preserve">interaction term between </w:t>
      </w:r>
      <w:r>
        <w:rPr>
          <w:i/>
        </w:rPr>
        <w:t xml:space="preserve">Alpha</w:t>
      </w:r>
      <w:r>
        <w:t xml:space="preserve"> </w:t>
      </w:r>
      <w:r>
        <w:t xml:space="preserve">and </w:t>
      </w:r>
      <w:r>
        <w:rPr>
          <w:i/>
        </w:rPr>
        <w:t xml:space="preserve">Active</w:t>
      </w:r>
      <w:r>
        <w:t xml:space="preserve"> </w:t>
      </w:r>
      <w:r>
        <w:t xml:space="preserve">is negative and</w:t>
      </w:r>
      <w:r>
        <w:t xml:space="preserve"> </w:t>
      </w:r>
      <w:r>
        <w:t xml:space="preserve">significant for the U.S. Equity and not significant for International</w:t>
      </w:r>
      <w:r>
        <w:t xml:space="preserve"> </w:t>
      </w:r>
      <w:r>
        <w:t xml:space="preserve">and World equity categories. This suggests that investors in active ETFs</w:t>
      </w:r>
      <w:r>
        <w:t xml:space="preserve"> </w:t>
      </w:r>
      <w:r>
        <w:t xml:space="preserve">do not differentiate between skill and non-skill components of returns</w:t>
      </w:r>
      <w:r>
        <w:t xml:space="preserve"> </w:t>
      </w:r>
      <w:r>
        <w:t xml:space="preserve">or do not seem to pay attention to skill-related returns of the</w:t>
      </w:r>
      <w:r>
        <w:t xml:space="preserve"> </w:t>
      </w:r>
      <w:r>
        <w:t xml:space="preserve">managers. </w:t>
      </w:r>
    </w:p>
    <w:p>
      <w:pPr>
        <w:pStyle w:val="BodyText"/>
      </w:pPr>
      <w:r>
        <w:t xml:space="preserve">Turning to other variables, we find that investors do pay attention to</w:t>
      </w:r>
      <w:r>
        <w:t xml:space="preserve"> </w:t>
      </w:r>
      <w:r>
        <w:t xml:space="preserve">expense ratios and age of the fund. Funds with higher expense ratios and</w:t>
      </w:r>
      <w:r>
        <w:t xml:space="preserve"> </w:t>
      </w:r>
      <w:r>
        <w:t xml:space="preserve">younger funds have lower ETF flows. </w:t>
      </w:r>
    </w:p>
    <w:p>
      <w:pPr>
        <w:pStyle w:val="Heading1"/>
      </w:pPr>
      <w:bookmarkStart w:id="26" w:name="conclusion"/>
      <w:bookmarkEnd w:id="26"/>
      <w:r>
        <w:t xml:space="preserve">Conclusion</w:t>
      </w:r>
    </w:p>
    <w:p>
      <w:pPr>
        <w:pStyle w:val="FirstParagraph"/>
      </w:pPr>
      <w:r>
        <w:t xml:space="preserve">Actively managed ETFs are relatively new type ETFs. So far, they manage</w:t>
      </w:r>
      <w:r>
        <w:t xml:space="preserve"> </w:t>
      </w:r>
      <w:r>
        <w:t xml:space="preserve">only a small proportion of assets in the ETF industry but recently the</w:t>
      </w:r>
      <w:r>
        <w:t xml:space="preserve"> </w:t>
      </w:r>
      <w:r>
        <w:t xml:space="preserve">number of newly launched funds in this category exceeds the number of</w:t>
      </w:r>
      <w:r>
        <w:t xml:space="preserve"> </w:t>
      </w:r>
      <w:r>
        <w:t xml:space="preserve">newly launched passive funds. In this paper, we examine three important</w:t>
      </w:r>
      <w:r>
        <w:t xml:space="preserve"> </w:t>
      </w:r>
      <w:r>
        <w:t xml:space="preserve">aspects of actively managed ETFs. Specifically, we compare the tracking</w:t>
      </w:r>
      <w:r>
        <w:t xml:space="preserve"> </w:t>
      </w:r>
      <w:r>
        <w:t xml:space="preserve">errors, risk-adjusted performance, and net flows of actively managed</w:t>
      </w:r>
      <w:r>
        <w:t xml:space="preserve"> </w:t>
      </w:r>
      <w:r>
        <w:t xml:space="preserve">ETFs to traditional passive ETFs. </w:t>
      </w:r>
    </w:p>
    <w:p>
      <w:pPr>
        <w:pStyle w:val="BodyText"/>
      </w:pPr>
      <w:r>
        <w:t xml:space="preserve">We find that despite their name, actively managed ETFs do not seem to</w:t>
      </w:r>
      <w:r>
        <w:t xml:space="preserve"> </w:t>
      </w:r>
      <w:r>
        <w:t xml:space="preserve">significantly depart from their benchmarks. Their tracking errors,</w:t>
      </w:r>
      <w:r>
        <w:t xml:space="preserve"> </w:t>
      </w:r>
      <w:r>
        <w:t xml:space="preserve">c</w:t>
      </w:r>
      <w:r>
        <w:rPr>
          <w:i/>
        </w:rPr>
        <w:t xml:space="preserve">eteris paribus</w:t>
      </w:r>
      <w:r>
        <w:t xml:space="preserve">, are not significantly different from tracking</w:t>
      </w:r>
      <w:r>
        <w:t xml:space="preserve"> </w:t>
      </w:r>
      <w:r>
        <w:t xml:space="preserve">errors of their passive peers in the U.S. and World Equity categories</w:t>
      </w:r>
      <w:r>
        <w:t xml:space="preserve"> </w:t>
      </w:r>
      <w:r>
        <w:t xml:space="preserve">and even significantly lower in the International Equity. Consequently,</w:t>
      </w:r>
      <w:r>
        <w:t xml:space="preserve"> </w:t>
      </w:r>
      <w:r>
        <w:t xml:space="preserve">they do not deliver better performance to their investors. In fact, in</w:t>
      </w:r>
      <w:r>
        <w:t xml:space="preserve"> </w:t>
      </w:r>
      <w:r>
        <w:t xml:space="preserve">the U.S. Equity category, the performance of actively managed ETFs is</w:t>
      </w:r>
      <w:r>
        <w:t xml:space="preserve"> </w:t>
      </w:r>
      <w:r>
        <w:t xml:space="preserve">significantly lower than the performance of passive funds.  An analysis</w:t>
      </w:r>
      <w:r>
        <w:t xml:space="preserve"> </w:t>
      </w:r>
      <w:r>
        <w:t xml:space="preserve">of flow performance reveals that net flows to these funds are less</w:t>
      </w:r>
      <w:r>
        <w:t xml:space="preserve"> </w:t>
      </w:r>
      <w:r>
        <w:t xml:space="preserve">sensitive to alpha than net flows of passive funds. This is surprising</w:t>
      </w:r>
      <w:r>
        <w:t xml:space="preserve"> </w:t>
      </w:r>
      <w:r>
        <w:t xml:space="preserve">because it is the purpose of these funds to deliver returns above the</w:t>
      </w:r>
      <w:r>
        <w:t xml:space="preserve"> </w:t>
      </w:r>
      <w:r>
        <w:t xml:space="preserve">benchmark and therefore alpha as a measure of</w:t>
      </w:r>
      <w:r>
        <w:t xml:space="preserve"> </w:t>
      </w:r>
      <w:r>
        <w:t xml:space="preserve">“</w:t>
      </w:r>
      <w:r>
        <w:t xml:space="preserve">skill</w:t>
      </w:r>
      <w:r>
        <w:t xml:space="preserve">”</w:t>
      </w:r>
      <w:r>
        <w:t xml:space="preserve"> </w:t>
      </w:r>
      <w:r>
        <w:t xml:space="preserve">of their</w:t>
      </w:r>
      <w:r>
        <w:t xml:space="preserve"> </w:t>
      </w:r>
      <w:r>
        <w:t xml:space="preserve">managers should attract investors.</w:t>
      </w:r>
    </w:p>
    <w:p>
      <w:pPr>
        <w:pStyle w:val="BodyText"/>
      </w:pPr>
      <w:r>
        <w:t xml:space="preserve">In short, our analysis did not reveal any significant benefits of</w:t>
      </w:r>
      <w:r>
        <w:t xml:space="preserve"> </w:t>
      </w:r>
      <w:r>
        <w:t xml:space="preserve">investing in actively managed ETFs. To this time, however, actively</w:t>
      </w:r>
      <w:r>
        <w:t xml:space="preserve"> </w:t>
      </w:r>
      <w:r>
        <w:t xml:space="preserve">managed ETFs were not able to take full benefit of active management</w:t>
      </w:r>
      <w:r>
        <w:t xml:space="preserve"> </w:t>
      </w:r>
      <w:r>
        <w:t xml:space="preserve">mainly because of the requirement for daily holding disclosure and</w:t>
      </w:r>
      <w:r>
        <w:t xml:space="preserve"> </w:t>
      </w:r>
      <w:r>
        <w:t xml:space="preserve">generally low market volatility. Recent SEC approval of new</w:t>
      </w:r>
      <w:r>
        <w:t xml:space="preserve"> </w:t>
      </w:r>
      <w:r>
        <w:t xml:space="preserve">non-transparent ETF models and the ongoing fee competition in the asset</w:t>
      </w:r>
      <w:r>
        <w:t xml:space="preserve"> </w:t>
      </w:r>
      <w:r>
        <w:t xml:space="preserve">management industry together with growing concerns of consequences of</w:t>
      </w:r>
      <w:r>
        <w:t xml:space="preserve"> </w:t>
      </w:r>
      <w:r>
        <w:t xml:space="preserve">pure index-tracking and increased market volatility may be just the</w:t>
      </w:r>
      <w:r>
        <w:t xml:space="preserve"> </w:t>
      </w:r>
      <w:r>
        <w:t xml:space="preserve">right spark for these funds to soar.</w:t>
      </w:r>
    </w:p>
    <w:p>
      <w:pPr>
        <w:pStyle w:val="BodyText"/>
      </w:pPr>
      <w:r>
        <w:br w:type="textWrapping"/>
      </w:r>
      <w:r>
        <w:t xml:space="preserve">ETNs are identified if the fund</w:t>
      </w:r>
      <w:r>
        <w:t xml:space="preserve"> </w:t>
      </w:r>
      <w:r>
        <w:t xml:space="preserve">name contains</w:t>
      </w:r>
      <w:r>
        <w:t xml:space="preserve"> </w:t>
      </w:r>
      <w:r>
        <w:rPr>
          <w:i/>
        </w:rPr>
        <w:t xml:space="preserve">ETN, exchange traded note, or exchange-traded note</w:t>
      </w:r>
      <w:r>
        <w:t xml:space="preserve">;</w:t>
      </w:r>
      <w:r>
        <w:t xml:space="preserve"> </w:t>
      </w:r>
      <w:r>
        <w:t xml:space="preserve">Leveraged funds are identified if the fund names contain the following</w:t>
      </w:r>
      <w:r>
        <w:t xml:space="preserve"> </w:t>
      </w:r>
      <w:r>
        <w:t xml:space="preserve">strings:</w:t>
      </w:r>
      <w:r>
        <w:t xml:space="preserve"> </w:t>
      </w:r>
      <w:r>
        <w:rPr>
          <w:i/>
        </w:rPr>
        <w:t xml:space="preserve">plus, enhanced, enh, inverse, 2x, 3x, ultra, 1.5x, 2.5x.</w:t>
      </w:r>
    </w:p>
    <w:p>
      <w:pPr>
        <w:pStyle w:val="BodyText"/>
      </w:pPr>
      <w:r>
        <w:br w:type="textWrapping"/>
      </w:r>
      <w:r>
        <w:t xml:space="preserve">ETNs are identified if the fund</w:t>
      </w:r>
      <w:r>
        <w:t xml:space="preserve"> </w:t>
      </w:r>
      <w:r>
        <w:t xml:space="preserve">name contains</w:t>
      </w:r>
      <w:r>
        <w:t xml:space="preserve"> </w:t>
      </w:r>
      <w:r>
        <w:rPr>
          <w:i/>
        </w:rPr>
        <w:t xml:space="preserve">ETN, exchange traded note, or exchange-traded note</w:t>
      </w:r>
      <w:r>
        <w:t xml:space="preserve">;</w:t>
      </w:r>
      <w:r>
        <w:t xml:space="preserve"> </w:t>
      </w:r>
      <w:r>
        <w:t xml:space="preserve">Leveraged funds are identified if the fund names contain the following</w:t>
      </w:r>
      <w:r>
        <w:t xml:space="preserve"> </w:t>
      </w:r>
      <w:r>
        <w:t xml:space="preserve">strings:</w:t>
      </w:r>
      <w:r>
        <w:t xml:space="preserve"> </w:t>
      </w:r>
      <w:r>
        <w:rPr>
          <w:i/>
        </w:rPr>
        <w:t xml:space="preserve">plus, enhanced, enh, inverse, 2x, 3x, ultra, 1.5x, 2.5x.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Hilliard, Jitka. 2014.</w:t>
      </w:r>
      <w:r>
        <w:t xml:space="preserve"> </w:t>
      </w:r>
      <w:r>
        <w:t xml:space="preserve">“</w:t>
      </w:r>
      <w:r>
        <w:t xml:space="preserve">Premiums and Discounts in</w:t>
      </w:r>
      <w:r>
        <w:t xml:space="preserve"> </w:t>
      </w:r>
      <w:r>
        <w:t xml:space="preserve">ETFs</w:t>
      </w:r>
      <w:r>
        <w:t xml:space="preserve">: An Analysis of the Arbitrage Mechanism in Domestic and International Funds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Global Finance Journal</w:t>
      </w:r>
      <w:r>
        <w:t xml:space="preserve"> </w:t>
      </w:r>
      <w:r>
        <w:t xml:space="preserve">25 (2): 90–107.</w:t>
      </w:r>
      <w:r>
        <w:t xml:space="preserve"> </w:t>
      </w:r>
      <w:hyperlink r:id="rId28">
        <w:r>
          <w:rPr>
            <w:rStyle w:val="Hyperlink"/>
          </w:rPr>
          <w:t xml:space="preserve">https://doi.org/10.1016/j.gfj.2014.06.001.</w:t>
        </w:r>
      </w:hyperlink>
    </w:p>
    <w:p>
      <w:pPr>
        <w:pStyle w:val="BodyText"/>
      </w:pPr>
      <w:r>
        <w:t xml:space="preserve">Meziani, A. Seddik. 2015.</w:t>
      </w:r>
      <w:r>
        <w:t xml:space="preserve"> </w:t>
      </w:r>
      <w:r>
        <w:t xml:space="preserve">“</w:t>
      </w:r>
      <w:r>
        <w:t xml:space="preserve">Active Exchange-Traded Funds: Are We There Yet?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Index Investing</w:t>
      </w:r>
      <w:r>
        <w:t xml:space="preserve"> </w:t>
      </w:r>
      <w:r>
        <w:t xml:space="preserve">6 (2): 86–98.</w:t>
      </w:r>
      <w:r>
        <w:t xml:space="preserve"> </w:t>
      </w:r>
      <w:hyperlink r:id="rId29">
        <w:r>
          <w:rPr>
            <w:rStyle w:val="Hyperlink"/>
          </w:rPr>
          <w:t xml:space="preserve">https://doi.org/10.3905/jii.2015.6.2.086.</w:t>
        </w:r>
      </w:hyperlink>
    </w:p>
    <w:p>
      <w:pPr>
        <w:pStyle w:val="BodyText"/>
      </w:pPr>
      <w:r>
        <w:t xml:space="preserve">Beck, Kristine L., James Chong, and G. Michael Phillips. 2017.</w:t>
      </w:r>
      <w:r>
        <w:t xml:space="preserve"> </w:t>
      </w:r>
      <w:r>
        <w:t xml:space="preserve">“</w:t>
      </w:r>
      <w:r>
        <w:t xml:space="preserve">Risk-Adjusted Performance of the Largest Active</w:t>
      </w:r>
      <w:r>
        <w:t xml:space="preserve"> </w:t>
      </w:r>
      <w:r>
        <w:t xml:space="preserve">ETFs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Wealth Management</w:t>
      </w:r>
      <w:r>
        <w:t xml:space="preserve"> </w:t>
      </w:r>
      <w:r>
        <w:t xml:space="preserve">20 (3): 52–63.</w:t>
      </w:r>
      <w:r>
        <w:t xml:space="preserve"> </w:t>
      </w:r>
      <w:hyperlink r:id="rId30">
        <w:r>
          <w:rPr>
            <w:rStyle w:val="Hyperlink"/>
          </w:rPr>
          <w:t xml:space="preserve">https://doi.org/10.3905/jwm.2017.20.3.052.</w:t>
        </w:r>
      </w:hyperlink>
    </w:p>
    <w:p>
      <w:pPr>
        <w:pStyle w:val="BodyText"/>
      </w:pPr>
      <w:r>
        <w:t xml:space="preserve">Schizas, Panagiotis. 2014.</w:t>
      </w:r>
      <w:r>
        <w:t xml:space="preserve"> </w:t>
      </w:r>
      <w:r>
        <w:t xml:space="preserve">“</w:t>
      </w:r>
      <w:r>
        <w:t xml:space="preserve">Active</w:t>
      </w:r>
      <w:r>
        <w:t xml:space="preserve"> </w:t>
      </w:r>
      <w:r>
        <w:t xml:space="preserve">ETFs</w:t>
      </w:r>
      <w:r>
        <w:t xml:space="preserve"> </w:t>
      </w:r>
      <w:r>
        <w:t xml:space="preserve">and Their Performance Vis-</w:t>
      </w:r>
      <w:r>
        <w:t xml:space="preserve">à</w:t>
      </w:r>
      <w:r>
        <w:t xml:space="preserve">-Vis Passive</w:t>
      </w:r>
      <w:r>
        <w:t xml:space="preserve"> </w:t>
      </w:r>
      <w:r>
        <w:t xml:space="preserve">ETFs</w:t>
      </w:r>
      <w:r>
        <w:t xml:space="preserve"> </w:t>
      </w:r>
      <w:r>
        <w:t xml:space="preserve">Mutual Funds and Hedge Funds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Wealth Management</w:t>
      </w:r>
      <w:r>
        <w:t xml:space="preserve"> </w:t>
      </w:r>
      <w:r>
        <w:t xml:space="preserve">17 (3): 84–98.</w:t>
      </w:r>
      <w:r>
        <w:t xml:space="preserve"> </w:t>
      </w:r>
      <w:hyperlink r:id="rId31">
        <w:r>
          <w:rPr>
            <w:rStyle w:val="Hyperlink"/>
          </w:rPr>
          <w:t xml:space="preserve">https://doi.org/10.3905/jwm.2014.17.3.084.</w:t>
        </w:r>
      </w:hyperlink>
    </w:p>
    <w:p>
      <w:pPr>
        <w:pStyle w:val="BodyText"/>
      </w:pPr>
      <w:r>
        <w:t xml:space="preserve">Garyn-Tal, Sharon. 2013.</w:t>
      </w:r>
      <w:r>
        <w:t xml:space="preserve"> </w:t>
      </w:r>
      <w:r>
        <w:t xml:space="preserve">“</w:t>
      </w:r>
      <w:r>
        <w:t xml:space="preserve">An Investment Strategy in Active</w:t>
      </w:r>
      <w:r>
        <w:t xml:space="preserve"> </w:t>
      </w:r>
      <w:r>
        <w:t xml:space="preserve">ETFs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Index Investing</w:t>
      </w:r>
      <w:r>
        <w:t xml:space="preserve"> </w:t>
      </w:r>
      <w:r>
        <w:t xml:space="preserve">4 (1): 12–22.</w:t>
      </w:r>
      <w:r>
        <w:t xml:space="preserve"> </w:t>
      </w:r>
      <w:hyperlink r:id="rId32">
        <w:r>
          <w:rPr>
            <w:rStyle w:val="Hyperlink"/>
          </w:rPr>
          <w:t xml:space="preserve">https://doi.org/10.3905/jii.2013.4.1.012.</w:t>
        </w:r>
      </w:hyperlink>
    </w:p>
    <w:p>
      <w:pPr>
        <w:pStyle w:val="BodyText"/>
      </w:pPr>
      <w:r>
        <w:t xml:space="preserve">Rompotis, Gerasimos G. 2015.</w:t>
      </w:r>
      <w:r>
        <w:t xml:space="preserve"> </w:t>
      </w:r>
      <w:r>
        <w:t xml:space="preserve">“</w:t>
      </w:r>
      <w:r>
        <w:t xml:space="preserve">A Performance Evaluation of the Canadian Actively Managed</w:t>
      </w:r>
      <w:r>
        <w:t xml:space="preserve"> </w:t>
      </w:r>
      <w:r>
        <w:t xml:space="preserve">ETFs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Index Investing</w:t>
      </w:r>
      <w:r>
        <w:t xml:space="preserve"> </w:t>
      </w:r>
      <w:r>
        <w:t xml:space="preserve">6 (2): 57–75.</w:t>
      </w:r>
      <w:r>
        <w:t xml:space="preserve"> </w:t>
      </w:r>
      <w:hyperlink r:id="rId33">
        <w:r>
          <w:rPr>
            <w:rStyle w:val="Hyperlink"/>
          </w:rPr>
          <w:t xml:space="preserve">https://doi.org/10.3905/jii.2015.6.2.057.</w:t>
        </w:r>
      </w:hyperlink>
    </w:p>
    <w:p>
      <w:pPr>
        <w:pStyle w:val="BodyText"/>
      </w:pPr>
      <w:r>
        <w:t xml:space="preserve">Barber, Brad M., Xing Huang, and Terrance Odean. 2016.</w:t>
      </w:r>
      <w:r>
        <w:t xml:space="preserve"> </w:t>
      </w:r>
      <w:r>
        <w:t xml:space="preserve">“</w:t>
      </w:r>
      <w:r>
        <w:t xml:space="preserve">Which Factors Matter to Investors? Evidence from Mutual Fund Flows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Review of Financial Studies</w:t>
      </w:r>
      <w:r>
        <w:t xml:space="preserve"> </w:t>
      </w:r>
      <w:r>
        <w:t xml:space="preserve">29 (10): 2600–2642.</w:t>
      </w:r>
      <w:r>
        <w:t xml:space="preserve"> </w:t>
      </w:r>
      <w:hyperlink r:id="rId34">
        <w:r>
          <w:rPr>
            <w:rStyle w:val="Hyperlink"/>
          </w:rPr>
          <w:t xml:space="preserve">https://doi.org/10.1093/rfs/hhw054.</w:t>
        </w:r>
      </w:hyperlink>
    </w:p>
    <w:p>
      <w:pPr>
        <w:pStyle w:val="BodyText"/>
      </w:pPr>
      <w:r>
        <w:t xml:space="preserve">Song, Yang. 2020.</w:t>
      </w:r>
      <w:r>
        <w:t xml:space="preserve"> </w:t>
      </w:r>
      <w:r>
        <w:t xml:space="preserve">“</w:t>
      </w:r>
      <w:r>
        <w:t xml:space="preserve">The Mismatch Between Mutual Fund Scale and Skill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Finance</w:t>
      </w:r>
      <w:r>
        <w:t xml:space="preserve"> </w:t>
      </w:r>
      <w:r>
        <w:t xml:space="preserve">75 (5): 2555–89.</w:t>
      </w:r>
      <w:r>
        <w:t xml:space="preserve"> </w:t>
      </w:r>
      <w:hyperlink r:id="rId35">
        <w:r>
          <w:rPr>
            <w:rStyle w:val="Hyperlink"/>
          </w:rPr>
          <w:t xml:space="preserve">https://doi.org/10.1111/jofi.12950.</w:t>
        </w:r>
      </w:hyperlink>
    </w:p>
    <w:p>
      <w:pPr>
        <w:pStyle w:val="BodyText"/>
      </w:pPr>
      <w:r>
        <w:t xml:space="preserve">Clifford, Christopher P., Jon A. Fulkerson, and Bradford D. Jordan. 2014.</w:t>
      </w:r>
      <w:r>
        <w:t xml:space="preserve"> </w:t>
      </w:r>
      <w:r>
        <w:t xml:space="preserve">“</w:t>
      </w:r>
      <w:r>
        <w:t xml:space="preserve">What Drives</w:t>
      </w:r>
      <w:r>
        <w:t xml:space="preserve"> </w:t>
      </w:r>
      <w:r>
        <w:t xml:space="preserve">ETF</w:t>
      </w:r>
      <w:r>
        <w:t xml:space="preserve"> </w:t>
      </w:r>
      <w:r>
        <w:t xml:space="preserve">Flows?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Financial Review</w:t>
      </w:r>
      <w:r>
        <w:t xml:space="preserve"> </w:t>
      </w:r>
      <w:r>
        <w:t xml:space="preserve">49 (3): 619–42.</w:t>
      </w:r>
      <w:r>
        <w:t xml:space="preserve"> </w:t>
      </w:r>
      <w:hyperlink r:id="rId36">
        <w:r>
          <w:rPr>
            <w:rStyle w:val="Hyperlink"/>
          </w:rPr>
          <w:t xml:space="preserve">https://doi.org/10.1111/fire.12049.</w:t>
        </w:r>
      </w:hyperlink>
    </w:p>
    <w:p>
      <w:pPr>
        <w:pStyle w:val="BodyText"/>
      </w:pPr>
      <w:r>
        <w:t xml:space="preserve">Broman, Markus S., and Pauline Shum. 2018.</w:t>
      </w:r>
      <w:r>
        <w:t xml:space="preserve"> </w:t>
      </w:r>
      <w:r>
        <w:t xml:space="preserve">“</w:t>
      </w:r>
      <w:r>
        <w:t xml:space="preserve">Relative Liquidity Fund Flows and Short-Term Demand: Evidence from Exchange-Traded Funds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Financial Review</w:t>
      </w:r>
      <w:r>
        <w:t xml:space="preserve"> </w:t>
      </w:r>
      <w:r>
        <w:t xml:space="preserve">53 (1): 87–115.</w:t>
      </w:r>
      <w:r>
        <w:t xml:space="preserve"> </w:t>
      </w:r>
      <w:hyperlink r:id="rId37">
        <w:r>
          <w:rPr>
            <w:rStyle w:val="Hyperlink"/>
          </w:rPr>
          <w:t xml:space="preserve">https://doi.org/10.1111/fire.12159.</w:t>
        </w:r>
      </w:hyperlink>
    </w:p>
    <w:p>
      <w:pPr>
        <w:pStyle w:val="BodyText"/>
      </w:pPr>
      <w:r>
        <w:t xml:space="preserve">Dannhauser, Caitlin D, and Jeffrey Pontiff. 2019.</w:t>
      </w:r>
      <w:r>
        <w:t xml:space="preserve"> </w:t>
      </w:r>
      <w:r>
        <w:t xml:space="preserve">“</w:t>
      </w:r>
      <w:r>
        <w:t xml:space="preserve">Flow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SSRN</w:t>
      </w:r>
      <w:r>
        <w:rPr>
          <w:i/>
        </w:rPr>
        <w:t xml:space="preserve"> </w:t>
      </w:r>
      <w:r>
        <w:rPr>
          <w:i/>
        </w:rPr>
        <w:t xml:space="preserve">Electronic Journal</w:t>
      </w:r>
      <w:r>
        <w:t xml:space="preserve">.</w:t>
      </w:r>
      <w:r>
        <w:t xml:space="preserve"> </w:t>
      </w:r>
      <w:hyperlink r:id="rId38">
        <w:r>
          <w:rPr>
            <w:rStyle w:val="Hyperlink"/>
          </w:rPr>
          <w:t xml:space="preserve">https://doi.org/10.2139/ssrn.3428702.</w:t>
        </w:r>
      </w:hyperlink>
    </w:p>
    <w:p>
      <w:pPr>
        <w:pStyle w:val="BodyText"/>
      </w:pPr>
      <w:r>
        <w:t xml:space="preserve">Yousefi, Hamed, Mohammad Najand, and Licheng Sun. 2020.</w:t>
      </w:r>
      <w:r>
        <w:t xml:space="preserve"> </w:t>
      </w:r>
      <w:r>
        <w:t xml:space="preserve">“</w:t>
      </w:r>
      <w:r>
        <w:t xml:space="preserve">Fund Flow and Managerial Skill: Evidence from Exchange-Traded Funds (Etfs)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SSRN</w:t>
      </w:r>
      <w:r>
        <w:rPr>
          <w:i/>
        </w:rPr>
        <w:t xml:space="preserve"> </w:t>
      </w:r>
      <w:r>
        <w:rPr>
          <w:i/>
        </w:rPr>
        <w:t xml:space="preserve">Electronic Journal</w:t>
      </w:r>
      <w:r>
        <w:t xml:space="preserve">.</w:t>
      </w:r>
      <w:r>
        <w:t xml:space="preserve"> </w:t>
      </w:r>
      <w:hyperlink r:id="rId39">
        <w:r>
          <w:rPr>
            <w:rStyle w:val="Hyperlink"/>
          </w:rPr>
          <w:t xml:space="preserve">https://doi.org/10.2139/ssrn.3521664.</w:t>
        </w:r>
      </w:hyperlink>
    </w:p>
    <w:p>
      <w:pPr>
        <w:pStyle w:val="BodyText"/>
      </w:pPr>
      <w:r>
        <w:t xml:space="preserve">Sensoy, Berk A. 2009.</w:t>
      </w:r>
      <w:r>
        <w:t xml:space="preserve"> </w:t>
      </w:r>
      <w:r>
        <w:t xml:space="preserve">“</w:t>
      </w:r>
      <w:r>
        <w:t xml:space="preserve">Performance Evaluation and Self-Designated Benchmark Indexes in the Mutual Fund Industry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Financial Economics</w:t>
      </w:r>
      <w:r>
        <w:t xml:space="preserve"> </w:t>
      </w:r>
      <w:r>
        <w:t xml:space="preserve">92 (1): 25–39.</w:t>
      </w:r>
      <w:r>
        <w:t xml:space="preserve"> </w:t>
      </w:r>
      <w:hyperlink r:id="rId40">
        <w:r>
          <w:rPr>
            <w:rStyle w:val="Hyperlink"/>
          </w:rPr>
          <w:t xml:space="preserve">https://doi.org/10.1016/j.jfineco.2008.02.011.</w:t>
        </w:r>
      </w:hyperlink>
    </w:p>
    <w:p>
      <w:pPr>
        <w:pStyle w:val="BodyText"/>
      </w:pPr>
      <w:r>
        <w:t xml:space="preserve">Cremers, K. J. Martijn, and Antti Petajisto. 2009.</w:t>
      </w:r>
      <w:r>
        <w:t xml:space="preserve"> </w:t>
      </w:r>
      <w:r>
        <w:t xml:space="preserve">“</w:t>
      </w:r>
      <w:r>
        <w:t xml:space="preserve">How Active Is Your Fund Manager? A New Measure That Predicts Performance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Review of Financial Studies</w:t>
      </w:r>
      <w:r>
        <w:t xml:space="preserve"> </w:t>
      </w:r>
      <w:r>
        <w:t xml:space="preserve">22 (9): 3329–65.</w:t>
      </w:r>
      <w:r>
        <w:t xml:space="preserve"> </w:t>
      </w:r>
      <w:hyperlink r:id="rId41">
        <w:r>
          <w:rPr>
            <w:rStyle w:val="Hyperlink"/>
          </w:rPr>
          <w:t xml:space="preserve">https://doi.org/10.1093/rfs/hhp057.</w:t>
        </w:r>
      </w:hyperlink>
    </w:p>
    <w:p>
      <w:pPr>
        <w:pStyle w:val="BodyText"/>
      </w:pPr>
      <w:r>
        <w:t xml:space="preserve">Breloer, Bernhard, Hendrik Scholz, and Marco Wilkens. 2014.</w:t>
      </w:r>
      <w:r>
        <w:t xml:space="preserve"> </w:t>
      </w:r>
      <w:r>
        <w:t xml:space="preserve">“</w:t>
      </w:r>
      <w:r>
        <w:t xml:space="preserve">Performance of International and Global Equity Mutual Funds: Do Country Momentum and Sector Momentum Matter?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Banking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Finance</w:t>
      </w:r>
      <w:r>
        <w:t xml:space="preserve"> </w:t>
      </w:r>
      <w:r>
        <w:t xml:space="preserve">43 (June): 58–77.</w:t>
      </w:r>
      <w:r>
        <w:t xml:space="preserve"> </w:t>
      </w:r>
      <w:hyperlink r:id="rId42">
        <w:r>
          <w:rPr>
            <w:rStyle w:val="Hyperlink"/>
          </w:rPr>
          <w:t xml:space="preserve">https://doi.org/10.1016/j.jbankfin.2014.01.041.</w:t>
        </w:r>
      </w:hyperlink>
    </w:p>
    <w:p>
      <w:pPr>
        <w:pStyle w:val="BodyText"/>
      </w:pPr>
      <w:r>
        <w:t xml:space="preserve">Vardharaj, Raman, Frank J. Fabozzi, and Frank J. Jones. 2004.</w:t>
      </w:r>
      <w:r>
        <w:t xml:space="preserve"> </w:t>
      </w:r>
      <w:r>
        <w:t xml:space="preserve">“</w:t>
      </w:r>
      <w:r>
        <w:t xml:space="preserve">Determinants of Tracking Error for Equity Portfolios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Investing</w:t>
      </w:r>
      <w:r>
        <w:t xml:space="preserve"> </w:t>
      </w:r>
      <w:r>
        <w:t xml:space="preserve">13 (2): 37–47.</w:t>
      </w:r>
      <w:r>
        <w:t xml:space="preserve"> </w:t>
      </w:r>
      <w:hyperlink r:id="rId43">
        <w:r>
          <w:rPr>
            <w:rStyle w:val="Hyperlink"/>
          </w:rPr>
          <w:t xml:space="preserve">https://doi.org/10.3905/joi.2004.412305.</w:t>
        </w:r>
      </w:hyperlink>
    </w:p>
    <w:p>
      <w:pPr>
        <w:pStyle w:val="BodyText"/>
      </w:pPr>
      <w:r>
        <w:t xml:space="preserve">Sharpe, William F. 1991.</w:t>
      </w:r>
      <w:r>
        <w:t xml:space="preserve"> </w:t>
      </w:r>
      <w:r>
        <w:t xml:space="preserve">“</w:t>
      </w:r>
      <w:r>
        <w:t xml:space="preserve">The Arithmetic of Active Management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Financial Analysts Journal</w:t>
      </w:r>
      <w:r>
        <w:t xml:space="preserve"> </w:t>
      </w:r>
      <w:r>
        <w:t xml:space="preserve">47 (1): 7–9.</w:t>
      </w:r>
      <w:r>
        <w:t xml:space="preserve"> </w:t>
      </w:r>
      <w:hyperlink r:id="rId44">
        <w:r>
          <w:rPr>
            <w:rStyle w:val="Hyperlink"/>
          </w:rPr>
          <w:t xml:space="preserve">https://doi.org/10.2469/faj.v47.n1.7.</w:t>
        </w:r>
      </w:hyperlink>
    </w:p>
    <w:p>
      <w:pPr>
        <w:pStyle w:val="BodyText"/>
      </w:pPr>
      <w:r>
        <w:t xml:space="preserve">French, Kenneth R. 2008.</w:t>
      </w:r>
      <w:r>
        <w:t xml:space="preserve"> </w:t>
      </w:r>
      <w:r>
        <w:t xml:space="preserve">“</w:t>
      </w:r>
      <w:r>
        <w:t xml:space="preserve">Presidential Address: The Cost of Active Investing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Finance</w:t>
      </w:r>
      <w:r>
        <w:t xml:space="preserve"> </w:t>
      </w:r>
      <w:r>
        <w:t xml:space="preserve">63 (4): 1537–73.</w:t>
      </w:r>
      <w:r>
        <w:t xml:space="preserve"> </w:t>
      </w:r>
      <w:hyperlink r:id="rId45">
        <w:r>
          <w:rPr>
            <w:rStyle w:val="Hyperlink"/>
          </w:rPr>
          <w:t xml:space="preserve">https://doi.org/10.1111/j.1540-6261.2008.01368.x.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d91bb3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s://doi.org/10.1016/j.gfj.2014.06.001." TargetMode="External" /><Relationship Type="http://schemas.openxmlformats.org/officeDocument/2006/relationships/hyperlink" Id="rId42" Target="https://doi.org/10.1016/j.jbankfin.2014.01.041." TargetMode="External" /><Relationship Type="http://schemas.openxmlformats.org/officeDocument/2006/relationships/hyperlink" Id="rId40" Target="https://doi.org/10.1016/j.jfineco.2008.02.011." TargetMode="External" /><Relationship Type="http://schemas.openxmlformats.org/officeDocument/2006/relationships/hyperlink" Id="rId41" Target="https://doi.org/10.1093/rfs/hhp057." TargetMode="External" /><Relationship Type="http://schemas.openxmlformats.org/officeDocument/2006/relationships/hyperlink" Id="rId34" Target="https://doi.org/10.1093/rfs/hhw054." TargetMode="External" /><Relationship Type="http://schemas.openxmlformats.org/officeDocument/2006/relationships/hyperlink" Id="rId36" Target="https://doi.org/10.1111/fire.12049." TargetMode="External" /><Relationship Type="http://schemas.openxmlformats.org/officeDocument/2006/relationships/hyperlink" Id="rId37" Target="https://doi.org/10.1111/fire.12159." TargetMode="External" /><Relationship Type="http://schemas.openxmlformats.org/officeDocument/2006/relationships/hyperlink" Id="rId45" Target="https://doi.org/10.1111/j.1540-6261.2008.01368.x." TargetMode="External" /><Relationship Type="http://schemas.openxmlformats.org/officeDocument/2006/relationships/hyperlink" Id="rId35" Target="https://doi.org/10.1111/jofi.12950." TargetMode="External" /><Relationship Type="http://schemas.openxmlformats.org/officeDocument/2006/relationships/hyperlink" Id="rId38" Target="https://doi.org/10.2139/ssrn.3428702." TargetMode="External" /><Relationship Type="http://schemas.openxmlformats.org/officeDocument/2006/relationships/hyperlink" Id="rId39" Target="https://doi.org/10.2139/ssrn.3521664." TargetMode="External" /><Relationship Type="http://schemas.openxmlformats.org/officeDocument/2006/relationships/hyperlink" Id="rId44" Target="https://doi.org/10.2469/faj.v47.n1.7." TargetMode="External" /><Relationship Type="http://schemas.openxmlformats.org/officeDocument/2006/relationships/hyperlink" Id="rId32" Target="https://doi.org/10.3905/jii.2013.4.1.012." TargetMode="External" /><Relationship Type="http://schemas.openxmlformats.org/officeDocument/2006/relationships/hyperlink" Id="rId33" Target="https://doi.org/10.3905/jii.2015.6.2.057." TargetMode="External" /><Relationship Type="http://schemas.openxmlformats.org/officeDocument/2006/relationships/hyperlink" Id="rId29" Target="https://doi.org/10.3905/jii.2015.6.2.086." TargetMode="External" /><Relationship Type="http://schemas.openxmlformats.org/officeDocument/2006/relationships/hyperlink" Id="rId43" Target="https://doi.org/10.3905/joi.2004.412305." TargetMode="External" /><Relationship Type="http://schemas.openxmlformats.org/officeDocument/2006/relationships/hyperlink" Id="rId31" Target="https://doi.org/10.3905/jwm.2014.17.3.084." TargetMode="External" /><Relationship Type="http://schemas.openxmlformats.org/officeDocument/2006/relationships/hyperlink" Id="rId30" Target="https://doi.org/10.3905/jwm.2017.20.3.052." TargetMode="External" /><Relationship Type="http://schemas.openxmlformats.org/officeDocument/2006/relationships/hyperlink" Id="rId21" Target="https://www.bloomberg.com/news/articles/2020-07-16/active-etf-launches-are-outstripping-passive-for-first-time?srnd=etf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s://doi.org/10.1016/j.gfj.2014.06.001." TargetMode="External" /><Relationship Type="http://schemas.openxmlformats.org/officeDocument/2006/relationships/hyperlink" Id="rId42" Target="https://doi.org/10.1016/j.jbankfin.2014.01.041." TargetMode="External" /><Relationship Type="http://schemas.openxmlformats.org/officeDocument/2006/relationships/hyperlink" Id="rId40" Target="https://doi.org/10.1016/j.jfineco.2008.02.011." TargetMode="External" /><Relationship Type="http://schemas.openxmlformats.org/officeDocument/2006/relationships/hyperlink" Id="rId41" Target="https://doi.org/10.1093/rfs/hhp057." TargetMode="External" /><Relationship Type="http://schemas.openxmlformats.org/officeDocument/2006/relationships/hyperlink" Id="rId34" Target="https://doi.org/10.1093/rfs/hhw054." TargetMode="External" /><Relationship Type="http://schemas.openxmlformats.org/officeDocument/2006/relationships/hyperlink" Id="rId36" Target="https://doi.org/10.1111/fire.12049." TargetMode="External" /><Relationship Type="http://schemas.openxmlformats.org/officeDocument/2006/relationships/hyperlink" Id="rId37" Target="https://doi.org/10.1111/fire.12159." TargetMode="External" /><Relationship Type="http://schemas.openxmlformats.org/officeDocument/2006/relationships/hyperlink" Id="rId45" Target="https://doi.org/10.1111/j.1540-6261.2008.01368.x." TargetMode="External" /><Relationship Type="http://schemas.openxmlformats.org/officeDocument/2006/relationships/hyperlink" Id="rId35" Target="https://doi.org/10.1111/jofi.12950." TargetMode="External" /><Relationship Type="http://schemas.openxmlformats.org/officeDocument/2006/relationships/hyperlink" Id="rId38" Target="https://doi.org/10.2139/ssrn.3428702." TargetMode="External" /><Relationship Type="http://schemas.openxmlformats.org/officeDocument/2006/relationships/hyperlink" Id="rId39" Target="https://doi.org/10.2139/ssrn.3521664." TargetMode="External" /><Relationship Type="http://schemas.openxmlformats.org/officeDocument/2006/relationships/hyperlink" Id="rId44" Target="https://doi.org/10.2469/faj.v47.n1.7." TargetMode="External" /><Relationship Type="http://schemas.openxmlformats.org/officeDocument/2006/relationships/hyperlink" Id="rId32" Target="https://doi.org/10.3905/jii.2013.4.1.012." TargetMode="External" /><Relationship Type="http://schemas.openxmlformats.org/officeDocument/2006/relationships/hyperlink" Id="rId33" Target="https://doi.org/10.3905/jii.2015.6.2.057." TargetMode="External" /><Relationship Type="http://schemas.openxmlformats.org/officeDocument/2006/relationships/hyperlink" Id="rId29" Target="https://doi.org/10.3905/jii.2015.6.2.086." TargetMode="External" /><Relationship Type="http://schemas.openxmlformats.org/officeDocument/2006/relationships/hyperlink" Id="rId43" Target="https://doi.org/10.3905/joi.2004.412305." TargetMode="External" /><Relationship Type="http://schemas.openxmlformats.org/officeDocument/2006/relationships/hyperlink" Id="rId31" Target="https://doi.org/10.3905/jwm.2014.17.3.084." TargetMode="External" /><Relationship Type="http://schemas.openxmlformats.org/officeDocument/2006/relationships/hyperlink" Id="rId30" Target="https://doi.org/10.3905/jwm.2017.20.3.052." TargetMode="External" /><Relationship Type="http://schemas.openxmlformats.org/officeDocument/2006/relationships/hyperlink" Id="rId21" Target="https://www.bloomberg.com/news/articles/2020-07-16/active-etf-launches-are-outstripping-passive-for-first-time?srnd=etf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Actively Managed ETFs: Are They Really Active?</dc:title>
  <dc:creator>Jitka Hilliard</dc:creator>
  <dcterms:created xsi:type="dcterms:W3CDTF">2020-09-29T22:27:04Z</dcterms:created>
  <dcterms:modified xsi:type="dcterms:W3CDTF">2020-09-29T22:27:04Z</dcterms:modified>
</cp:coreProperties>
</file>