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5.png" ContentType="image/png"/>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Averting</w:t>
      </w:r>
      <w:r>
        <w:t xml:space="preserve"> </w:t>
      </w:r>
      <w:r>
        <w:t xml:space="preserve">the</w:t>
      </w:r>
      <w:r>
        <w:t xml:space="preserve"> </w:t>
      </w:r>
      <w:r>
        <w:t xml:space="preserve">tragedies</w:t>
      </w:r>
      <w:r>
        <w:t xml:space="preserve"> </w:t>
      </w:r>
      <w:r>
        <w:t xml:space="preserve">of</w:t>
      </w:r>
      <w:r>
        <w:t xml:space="preserve"> </w:t>
      </w:r>
      <w:r>
        <w:t xml:space="preserve">the</w:t>
      </w:r>
      <w:r>
        <w:t xml:space="preserve"> </w:t>
      </w:r>
      <w:r>
        <w:t xml:space="preserve">commons:</w:t>
      </w:r>
      <w:r>
        <w:t xml:space="preserve"> </w:t>
      </w:r>
      <w:r>
        <w:t xml:space="preserve">developing</w:t>
      </w:r>
      <w:r>
        <w:t xml:space="preserve"> </w:t>
      </w:r>
      <w:r>
        <w:t xml:space="preserve">an</w:t>
      </w:r>
      <w:r>
        <w:t xml:space="preserve"> </w:t>
      </w:r>
      <w:r>
        <w:t xml:space="preserve">interdisciplinary </w:t>
      </w:r>
      <w:r>
        <w:t xml:space="preserve"> </w:t>
      </w:r>
      <w:r>
        <w:t xml:space="preserve">framework</w:t>
      </w:r>
      <w:r>
        <w:t xml:space="preserve"> </w:t>
      </w:r>
      <w:r>
        <w:t xml:space="preserve">to</w:t>
      </w:r>
      <w:r>
        <w:t xml:space="preserve"> </w:t>
      </w:r>
      <w:r>
        <w:t xml:space="preserve">circumvent</w:t>
      </w:r>
      <w:r>
        <w:t xml:space="preserve"> </w:t>
      </w:r>
      <w:r>
        <w:t xml:space="preserve">the</w:t>
      </w:r>
      <w:r>
        <w:t xml:space="preserve"> </w:t>
      </w:r>
      <w:r>
        <w:t xml:space="preserve">overexploitation</w:t>
      </w:r>
      <w:r>
        <w:t xml:space="preserve"> </w:t>
      </w:r>
      <w:r>
        <w:t xml:space="preserve">of</w:t>
      </w:r>
      <w:r>
        <w:t xml:space="preserve"> </w:t>
      </w:r>
      <w:r>
        <w:t xml:space="preserve">common</w:t>
      </w:r>
      <w:r>
        <w:t xml:space="preserve"> </w:t>
      </w:r>
      <w:r>
        <w:t xml:space="preserve">resources.            </w:t>
      </w:r>
    </w:p>
    <w:p>
      <w:pPr>
        <w:pStyle w:val="Author"/>
      </w:pPr>
      <w:r>
        <w:t xml:space="preserve">Senay</w:t>
      </w:r>
      <w:r>
        <w:t xml:space="preserve"> </w:t>
      </w:r>
      <w:r>
        <w:t xml:space="preserve">Yitbarek</w:t>
      </w:r>
    </w:p>
    <w:p>
      <w:pPr>
        <w:pStyle w:val="Author"/>
      </w:pPr>
      <w:r>
        <w:t xml:space="preserve">Karen</w:t>
      </w:r>
      <w:r>
        <w:t xml:space="preserve"> </w:t>
      </w:r>
      <w:r>
        <w:t xml:space="preserve">Bailey</w:t>
      </w:r>
    </w:p>
    <w:p>
      <w:pPr>
        <w:pStyle w:val="Author"/>
      </w:pPr>
      <w:r>
        <w:t xml:space="preserve">tylersh1</w:t>
      </w:r>
    </w:p>
    <w:p>
      <w:pPr>
        <w:pStyle w:val="Author"/>
      </w:pPr>
      <w:r>
        <w:t xml:space="preserve">jeramie_strickland</w:t>
      </w:r>
    </w:p>
    <w:p>
      <w:pPr>
        <w:pStyle w:val="Author"/>
      </w:pPr>
      <w:r>
        <w:t xml:space="preserve">DeAnna</w:t>
      </w:r>
      <w:r>
        <w:t xml:space="preserve"> </w:t>
      </w:r>
      <w:r>
        <w:t xml:space="preserve">Beasley</w:t>
      </w:r>
    </w:p>
    <w:p>
      <w:pPr>
        <w:pStyle w:val="Author"/>
      </w:pPr>
      <w:r>
        <w:t xml:space="preserve">nyeema</w:t>
      </w:r>
    </w:p>
    <w:p>
      <w:pPr>
        <w:pStyle w:val="Author"/>
      </w:pPr>
      <w:r>
        <w:t xml:space="preserve">shakara</w:t>
      </w:r>
    </w:p>
    <w:p>
      <w:pPr>
        <w:pStyle w:val="Abstract"/>
      </w:pPr>
      <w:r>
        <w:t xml:space="preserve">Abstract</w:t>
      </w:r>
    </w:p>
    <w:p>
      <w:pPr>
        <w:pStyle w:val="FirstParagraph"/>
      </w:pPr>
      <w:r>
        <w:rPr>
          <w:b/>
        </w:rPr>
        <w:t xml:space="preserve">Authors</w:t>
      </w:r>
    </w:p>
    <w:p>
      <w:pPr>
        <w:pStyle w:val="BodyText"/>
      </w:pPr>
      <w:r>
        <w:t xml:space="preserve"> </w:t>
      </w:r>
    </w:p>
    <w:p>
      <w:pPr>
        <w:pStyle w:val="BodyText"/>
      </w:pPr>
      <w:r>
        <w:rPr>
          <w:b/>
        </w:rPr>
        <w:t xml:space="preserve">Senay Yitbarek, Karen Bailey, Shakara Tyler, Jasmine Crumsey,</w:t>
      </w:r>
      <w:r>
        <w:rPr>
          <w:b/>
        </w:rPr>
        <w:t xml:space="preserve"> </w:t>
      </w:r>
      <w:r>
        <w:rPr>
          <w:b/>
        </w:rPr>
        <w:t xml:space="preserve">Jeramie Strickland, DeAnna E. Beasley, and Nyeema C. Harris</w:t>
      </w:r>
    </w:p>
    <w:p>
      <w:pPr>
        <w:pStyle w:val="BodyText"/>
      </w:pPr>
      <w:r>
        <w:t xml:space="preserve">The tragedy of the commons narrative posits that increased demands for</w:t>
      </w:r>
      <w:r>
        <w:t xml:space="preserve"> </w:t>
      </w:r>
      <w:r>
        <w:t xml:space="preserve">common resources depletes available resources to the point that harms</w:t>
      </w:r>
      <w:r>
        <w:t xml:space="preserve"> </w:t>
      </w:r>
      <w:r>
        <w:t xml:space="preserve">all stakeholders. The ecologist Garret Hardin was the first in 1968 to</w:t>
      </w:r>
      <w:r>
        <w:t xml:space="preserve"> </w:t>
      </w:r>
      <w:r>
        <w:t xml:space="preserve">popularize such a view in his essay</w:t>
      </w:r>
      <w:r>
        <w:t xml:space="preserve"> </w:t>
      </w:r>
      <w:r>
        <w:t xml:space="preserve">“</w:t>
      </w:r>
      <w:r>
        <w:t xml:space="preserve">tragedy of the commons</w:t>
      </w:r>
      <w:r>
        <w:t xml:space="preserve">”</w:t>
      </w:r>
      <w:r>
        <w:t xml:space="preserve">. In</w:t>
      </w:r>
      <w:r>
        <w:t xml:space="preserve"> </w:t>
      </w:r>
      <w:r>
        <w:t xml:space="preserve">essence, Hardin argues that strategies driven by short-term</w:t>
      </w:r>
      <w:r>
        <w:t xml:space="preserve"> </w:t>
      </w:r>
      <w:r>
        <w:t xml:space="preserve">self-interests of individuals and nation-states for common resources</w:t>
      </w:r>
      <w:r>
        <w:t xml:space="preserve"> </w:t>
      </w:r>
      <w:r>
        <w:t xml:space="preserve">results in environmental catastrophes ranging from overfishing to the</w:t>
      </w:r>
      <w:r>
        <w:t xml:space="preserve"> </w:t>
      </w:r>
      <w:r>
        <w:t xml:space="preserve">present climate change crisis. Although such a downward spiral is</w:t>
      </w:r>
      <w:r>
        <w:t xml:space="preserve"> </w:t>
      </w:r>
      <w:r>
        <w:t xml:space="preserve">certainly plausible, potential outcomes are far more complex. Recent</w:t>
      </w:r>
      <w:r>
        <w:t xml:space="preserve"> </w:t>
      </w:r>
      <w:r>
        <w:t xml:space="preserve">interdisciplinary research demonstrates that cross-feedbacks between</w:t>
      </w:r>
      <w:r>
        <w:t xml:space="preserve"> </w:t>
      </w:r>
      <w:r>
        <w:t xml:space="preserve">socio-ecological strategies and the environment can lead to changes in</w:t>
      </w:r>
      <w:r>
        <w:t xml:space="preserve"> </w:t>
      </w:r>
      <w:r>
        <w:t xml:space="preserve">incentives potentially mitigating the depletion of resources. In a</w:t>
      </w:r>
      <w:r>
        <w:t xml:space="preserve"> </w:t>
      </w:r>
      <w:r>
        <w:t xml:space="preserve">recent symposium in August 2018, organized by the Black Ecologist</w:t>
      </w:r>
      <w:r>
        <w:t xml:space="preserve"> </w:t>
      </w:r>
      <w:r>
        <w:t xml:space="preserve">section at the annual Ecological Society of America conference held in</w:t>
      </w:r>
      <w:r>
        <w:t xml:space="preserve"> </w:t>
      </w:r>
      <w:r>
        <w:t xml:space="preserve">New Orleans, we reported on this coupled feedback between resource</w:t>
      </w:r>
      <w:r>
        <w:t xml:space="preserve"> </w:t>
      </w:r>
      <w:r>
        <w:t xml:space="preserve">strategies and the environment. By approaching this feedback loop across</w:t>
      </w:r>
      <w:r>
        <w:t xml:space="preserve"> </w:t>
      </w:r>
      <w:r>
        <w:t xml:space="preserve">a range of ecosystems and scales, from microbes to humans, we developed</w:t>
      </w:r>
      <w:r>
        <w:t xml:space="preserve"> </w:t>
      </w:r>
      <w:r>
        <w:t xml:space="preserve">a socio-ecological framework that explores how changes in resource use</w:t>
      </w:r>
      <w:r>
        <w:t xml:space="preserve"> </w:t>
      </w:r>
      <w:r>
        <w:t xml:space="preserve">alters strategies for future action. First, we deconstruct the uses and</w:t>
      </w:r>
      <w:r>
        <w:t xml:space="preserve"> </w:t>
      </w:r>
      <w:r>
        <w:t xml:space="preserve">beneficiaries of the shared resource.  Then, we identify potential</w:t>
      </w:r>
      <w:r>
        <w:t xml:space="preserve"> </w:t>
      </w:r>
      <w:r>
        <w:t xml:space="preserve">cascades of conflict across scales explicitly including lens of resource</w:t>
      </w:r>
      <w:r>
        <w:t xml:space="preserve"> </w:t>
      </w:r>
      <w:r>
        <w:t xml:space="preserve">partitioning, plasticity, and mitigation strategies.  Nested within</w:t>
      </w:r>
      <w:r>
        <w:t xml:space="preserve"> </w:t>
      </w:r>
      <w:r>
        <w:t xml:space="preserve">these dynamics is an inherent human dimension; though not simply as</w:t>
      </w:r>
      <w:r>
        <w:t xml:space="preserve"> </w:t>
      </w:r>
      <w:r>
        <w:t xml:space="preserve">exploiters but rather as ecosystem mediators. We consider how individual</w:t>
      </w:r>
      <w:r>
        <w:t xml:space="preserve"> </w:t>
      </w:r>
      <w:r>
        <w:t xml:space="preserve">representation of who studies these processes, through the inclusion of</w:t>
      </w:r>
      <w:r>
        <w:t xml:space="preserve"> </w:t>
      </w:r>
      <w:r>
        <w:t xml:space="preserve">black ecologists in the society, can alter the framing and outcome of</w:t>
      </w:r>
      <w:r>
        <w:t xml:space="preserve"> </w:t>
      </w:r>
      <w:r>
        <w:t xml:space="preserve">this</w:t>
      </w:r>
      <w:r>
        <w:t xml:space="preserve"> </w:t>
      </w:r>
      <w:r>
        <w:t xml:space="preserve">‘</w:t>
      </w:r>
      <w:r>
        <w:t xml:space="preserve">tragedy</w:t>
      </w:r>
      <w:r>
        <w:t xml:space="preserve">’</w:t>
      </w:r>
      <w:r>
        <w:t xml:space="preserve">. The interdisciplinary scholarly work undertaken by black</w:t>
      </w:r>
      <w:r>
        <w:t xml:space="preserve"> </w:t>
      </w:r>
      <w:r>
        <w:t xml:space="preserve">ecologists provides ample hope that the tragedy is not inevitable after</w:t>
      </w:r>
      <w:r>
        <w:t xml:space="preserve"> </w:t>
      </w:r>
      <w:r>
        <w:t xml:space="preserve">all.  Through a range of case studies, we identify design principles for</w:t>
      </w:r>
      <w:r>
        <w:t xml:space="preserve"> </w:t>
      </w:r>
      <w:r>
        <w:t xml:space="preserve">managing resources sustainably. We find that inclusive oversight at</w:t>
      </w:r>
      <w:r>
        <w:t xml:space="preserve"> </w:t>
      </w:r>
      <w:r>
        <w:t xml:space="preserve">different spatial and temporal scales can help us cope with the</w:t>
      </w:r>
      <w:r>
        <w:t xml:space="preserve"> </w:t>
      </w:r>
      <w:r>
        <w:t xml:space="preserve">complexity of the commons.</w:t>
      </w:r>
    </w:p>
    <w:p>
      <w:pPr>
        <w:pStyle w:val="Heading1"/>
      </w:pPr>
      <w:bookmarkStart w:id="21" w:name="section"/>
      <w:bookmarkEnd w:id="21"/>
    </w:p>
    <w:p>
      <w:pPr>
        <w:pStyle w:val="FirstParagraph"/>
      </w:pPr>
      <w:r>
        <w:br w:type="textWrapping"/>
      </w:r>
    </w:p>
    <w:p>
      <w:pPr>
        <w:pStyle w:val="Heading1"/>
      </w:pPr>
      <w:bookmarkStart w:id="22" w:name="introduction-setting-up-the-framework-in-environmental-context"/>
      <w:bookmarkEnd w:id="22"/>
      <w:r>
        <w:t xml:space="preserve">Introduction: setting up the framework in environmental</w:t>
      </w:r>
      <w:r>
        <w:t xml:space="preserve"> </w:t>
      </w:r>
      <w:r>
        <w:t xml:space="preserve">context</w:t>
      </w:r>
    </w:p>
    <w:p>
      <w:pPr>
        <w:pStyle w:val="FirstParagraph"/>
      </w:pPr>
      <w:r>
        <w:t xml:space="preserve">@ Karen—–Environmental threats: What are some of the major</w:t>
      </w:r>
      <w:r>
        <w:t xml:space="preserve"> </w:t>
      </w:r>
      <w:r>
        <w:t xml:space="preserve">environmental challenges that exacerbate the tragedy of the commons? Why</w:t>
      </w:r>
      <w:r>
        <w:t xml:space="preserve"> </w:t>
      </w:r>
      <w:r>
        <w:t xml:space="preserve">should we re-frame discussion around the tragedy? How might we bridge</w:t>
      </w:r>
      <w:r>
        <w:t xml:space="preserve"> </w:t>
      </w:r>
      <w:r>
        <w:t xml:space="preserve">the commons issue across different geographical scales, from the local</w:t>
      </w:r>
      <w:r>
        <w:t xml:space="preserve"> </w:t>
      </w:r>
      <w:r>
        <w:t xml:space="preserve">to the global? What role do humans play in mitigating environmental</w:t>
      </w:r>
      <w:r>
        <w:t xml:space="preserve"> </w:t>
      </w:r>
      <w:r>
        <w:t xml:space="preserve">risks?</w:t>
      </w:r>
    </w:p>
    <w:p>
      <w:pPr>
        <w:pStyle w:val="BodyText"/>
      </w:pPr>
      <w:r>
        <w:t xml:space="preserve">The tragedy of the commons and the need to re-frame</w:t>
      </w:r>
    </w:p>
    <w:p>
      <w:pPr>
        <w:pStyle w:val="BodyText"/>
      </w:pPr>
      <w:r>
        <w:t xml:space="preserve">The concept of the tragedy of the commons, first popularized by Hardin</w:t>
      </w:r>
      <w:r>
        <w:t xml:space="preserve"> </w:t>
      </w:r>
      <w:r>
        <w:t xml:space="preserve">in 1968, posits that the short-term self-interests of individuals for</w:t>
      </w:r>
      <w:r>
        <w:t xml:space="preserve"> </w:t>
      </w:r>
      <w:r>
        <w:t xml:space="preserve">common resources results in environmental catastrophes ranging from</w:t>
      </w:r>
      <w:r>
        <w:t xml:space="preserve"> </w:t>
      </w:r>
      <w:r>
        <w:t xml:space="preserve">overfishing to the present climate change crisis (Hardin 1968). This</w:t>
      </w:r>
      <w:r>
        <w:t xml:space="preserve"> </w:t>
      </w:r>
      <w:r>
        <w:t xml:space="preserve">idea has significantly influenced our understanding of human nature,</w:t>
      </w:r>
      <w:r>
        <w:t xml:space="preserve"> </w:t>
      </w:r>
      <w:r>
        <w:t xml:space="preserve">natural resource use and governance, cooperation, hazard management, and</w:t>
      </w:r>
      <w:r>
        <w:t xml:space="preserve"> </w:t>
      </w:r>
      <w:r>
        <w:t xml:space="preserve">a wide-range of scientific fields (Axelrod and Hamilton 1981, Wisner et</w:t>
      </w:r>
      <w:r>
        <w:t xml:space="preserve"> </w:t>
      </w:r>
      <w:r>
        <w:t xml:space="preserve">al. 2005, Ostrom 2015). While Hardin suggests that the tragedy may be</w:t>
      </w:r>
      <w:r>
        <w:t xml:space="preserve"> </w:t>
      </w:r>
      <w:r>
        <w:t xml:space="preserve">inevitable, applications of the tragedy of the commons often conclude</w:t>
      </w:r>
      <w:r>
        <w:t xml:space="preserve"> </w:t>
      </w:r>
      <w:r>
        <w:t xml:space="preserve">that effective mechanisms to resolve resource conflicts prevent such</w:t>
      </w:r>
      <w:r>
        <w:t xml:space="preserve"> </w:t>
      </w:r>
      <w:r>
        <w:t xml:space="preserve">collapse (Feeny et al. 1990, Milinski et al. 2002, Rankin et al. 2007).</w:t>
      </w:r>
      <w:r>
        <w:t xml:space="preserve"> </w:t>
      </w:r>
      <w:r>
        <w:t xml:space="preserve">As such, there is a growing interest in identifying and understanding</w:t>
      </w:r>
      <w:r>
        <w:t xml:space="preserve"> </w:t>
      </w:r>
      <w:r>
        <w:t xml:space="preserve">the major environmental challenges that intensify the tragedy of the</w:t>
      </w:r>
      <w:r>
        <w:t xml:space="preserve"> </w:t>
      </w:r>
      <w:r>
        <w:t xml:space="preserve">commons and the traits that either exacerbate or mitigate the tragedy</w:t>
      </w:r>
      <w:r>
        <w:t xml:space="preserve"> </w:t>
      </w:r>
      <w:r>
        <w:t xml:space="preserve">(Gersani et al. 2001, Cole et al. 2014, Berger et al. 2016).  </w:t>
      </w:r>
    </w:p>
    <w:p>
      <w:pPr>
        <w:pStyle w:val="BodyText"/>
      </w:pPr>
      <w:r>
        <w:t xml:space="preserve"> </w:t>
      </w:r>
    </w:p>
    <w:p>
      <w:pPr>
        <w:pStyle w:val="BodyText"/>
      </w:pPr>
      <w:r>
        <w:t xml:space="preserve">Ecologists apply the tragedy of the commons to our investigations of</w:t>
      </w:r>
      <w:r>
        <w:t xml:space="preserve"> </w:t>
      </w:r>
      <w:r>
        <w:t xml:space="preserve">sexual selection and evolution, inter- and intra- specific competition,</w:t>
      </w:r>
      <w:r>
        <w:t xml:space="preserve"> </w:t>
      </w:r>
      <w:r>
        <w:t xml:space="preserve">and social-ecological systems, improving our ability to understand</w:t>
      </w:r>
      <w:r>
        <w:t xml:space="preserve"> </w:t>
      </w:r>
      <w:r>
        <w:t xml:space="preserve">mechanisms that influence system dynamics </w:t>
      </w:r>
    </w:p>
    <w:p>
      <w:pPr>
        <w:pStyle w:val="BodyText"/>
      </w:pPr>
      <w:r>
        <w:t xml:space="preserve">These challenges, including population growth, landscape fragmentation,</w:t>
      </w:r>
      <w:r>
        <w:t xml:space="preserve"> </w:t>
      </w:r>
      <w:r>
        <w:t xml:space="preserve">urbanization, migration, and economic globalization, influence use of</w:t>
      </w:r>
      <w:r>
        <w:t xml:space="preserve"> </w:t>
      </w:r>
      <w:r>
        <w:t xml:space="preserve">common pool resources across scales and impact our ability to avoid the</w:t>
      </w:r>
      <w:r>
        <w:t xml:space="preserve"> </w:t>
      </w:r>
      <w:r>
        <w:t xml:space="preserve">tragedy.  </w:t>
      </w:r>
    </w:p>
    <w:p>
      <w:pPr>
        <w:pStyle w:val="Heading1"/>
      </w:pPr>
      <w:bookmarkStart w:id="23" w:name="case-studiesshared-resources-within-a-human-context."/>
      <w:bookmarkEnd w:id="23"/>
      <w:r>
        <w:t xml:space="preserve"> Case studies: shared resources within a human</w:t>
      </w:r>
      <w:r>
        <w:t xml:space="preserve"> </w:t>
      </w:r>
      <w:r>
        <w:t xml:space="preserve">context.</w:t>
      </w:r>
    </w:p>
    <w:p>
      <w:pPr>
        <w:pStyle w:val="FirstParagraph"/>
      </w:pPr>
      <w:r>
        <w:t xml:space="preserve"> </w:t>
      </w:r>
    </w:p>
    <w:p>
      <w:pPr>
        <w:pStyle w:val="BodyText"/>
      </w:pPr>
      <w:r>
        <w:t xml:space="preserve">@Nyeema—-Protected areas: What is the purpose of protected areas and</w:t>
      </w:r>
      <w:r>
        <w:t xml:space="preserve"> </w:t>
      </w:r>
      <w:r>
        <w:t xml:space="preserve">who’s interests do they tend to serve? How do local people view</w:t>
      </w:r>
      <w:r>
        <w:t xml:space="preserve"> </w:t>
      </w:r>
      <w:r>
        <w:t xml:space="preserve">protected areas? What is the effectiveness of community-based</w:t>
      </w:r>
      <w:r>
        <w:t xml:space="preserve"> </w:t>
      </w:r>
      <w:r>
        <w:t xml:space="preserve">conservation efforts?</w:t>
      </w:r>
    </w:p>
    <w:p>
      <w:pPr>
        <w:pStyle w:val="BodyText"/>
      </w:pPr>
      <w:r>
        <w:t xml:space="preserve"> </w:t>
      </w:r>
    </w:p>
    <w:p>
      <w:pPr>
        <w:pStyle w:val="BodyText"/>
      </w:pPr>
      <w:r>
        <w:t xml:space="preserve">@Senay—-Zoonotic diseases: What human activities are driving zoonotic</w:t>
      </w:r>
      <w:r>
        <w:t xml:space="preserve"> </w:t>
      </w:r>
      <w:r>
        <w:t xml:space="preserve">disease dynamics? What makes some hosts great reservoir species? What</w:t>
      </w:r>
      <w:r>
        <w:t xml:space="preserve"> </w:t>
      </w:r>
      <w:r>
        <w:t xml:space="preserve">ecological factors are driving transmission from animals to humans? Can</w:t>
      </w:r>
      <w:r>
        <w:t xml:space="preserve"> </w:t>
      </w:r>
      <w:r>
        <w:t xml:space="preserve">we predict future outbreaks?</w:t>
      </w:r>
    </w:p>
    <w:p>
      <w:pPr>
        <w:pStyle w:val="BodyText"/>
      </w:pPr>
      <w:r>
        <w:br w:type="textWrapping"/>
      </w:r>
      <w:r>
        <w:t xml:space="preserve">Anthropogenic environmental changes threaten human health and increase</w:t>
      </w:r>
      <w:r>
        <w:t xml:space="preserve"> </w:t>
      </w:r>
      <w:r>
        <w:t xml:space="preserve">the risks of infectious diseases (citation). The primary drivers of </w:t>
      </w:r>
      <w:r>
        <w:t xml:space="preserve"> </w:t>
      </w:r>
      <w:r>
        <w:t xml:space="preserve">emerging infectious diseases (EID) are ecological in nature, most of</w:t>
      </w:r>
      <w:r>
        <w:t xml:space="preserve"> </w:t>
      </w:r>
      <w:r>
        <w:t xml:space="preserve">which have been perpetuated by anthropogenic changes (citation). Some of</w:t>
      </w:r>
      <w:r>
        <w:t xml:space="preserve"> </w:t>
      </w:r>
      <w:r>
        <w:t xml:space="preserve">these ecological drivers include changes in land-use such as</w:t>
      </w:r>
      <w:r>
        <w:t xml:space="preserve"> </w:t>
      </w:r>
      <w:r>
        <w:t xml:space="preserve">urbanization, increased global connectance due to transportation of</w:t>
      </w:r>
      <w:r>
        <w:t xml:space="preserve"> </w:t>
      </w:r>
      <w:r>
        <w:t xml:space="preserve">animals and goods, and ecosystem changes such as deforestation</w:t>
      </w:r>
      <w:r>
        <w:t xml:space="preserve"> </w:t>
      </w:r>
      <w:r>
        <w:t xml:space="preserve">(citation). Emerging diseases involves the initial invasion and</w:t>
      </w:r>
      <w:r>
        <w:t xml:space="preserve"> </w:t>
      </w:r>
      <w:r>
        <w:t xml:space="preserve">subsequent spread of pathogen in a new host population.</w:t>
      </w:r>
    </w:p>
    <w:p>
      <w:pPr>
        <w:pStyle w:val="BodyText"/>
      </w:pPr>
      <w:r>
        <w:br w:type="textWrapping"/>
      </w:r>
      <w:r>
        <w:br w:type="textWrapping"/>
      </w:r>
    </w:p>
    <w:p>
      <w:pPr>
        <w:numPr>
          <w:numId w:val="1001"/>
          <w:ilvl w:val="0"/>
        </w:numPr>
      </w:pPr>
      <w:r>
        <w:t xml:space="preserve">Describe  how anthropogenic environmental change driving vector-borne</w:t>
      </w:r>
      <w:r>
        <w:t xml:space="preserve"> </w:t>
      </w:r>
      <w:r>
        <w:t xml:space="preserve">disease.</w:t>
      </w:r>
    </w:p>
    <w:p>
      <w:pPr>
        <w:numPr>
          <w:numId w:val="1001"/>
          <w:ilvl w:val="0"/>
        </w:numPr>
      </w:pPr>
      <w:r>
        <w:t xml:space="preserve">Emerging infections diseases and zoonotic disease.</w:t>
      </w:r>
    </w:p>
    <w:p>
      <w:pPr>
        <w:numPr>
          <w:numId w:val="1001"/>
          <w:ilvl w:val="0"/>
        </w:numPr>
      </w:pPr>
      <w:r>
        <w:t xml:space="preserve">Routes of transmission: direct and indirect pathogen transmission.</w:t>
      </w:r>
    </w:p>
    <w:p>
      <w:pPr>
        <w:numPr>
          <w:numId w:val="1001"/>
          <w:ilvl w:val="0"/>
        </w:numPr>
      </w:pPr>
      <w:r>
        <w:t xml:space="preserve">Disease spillover from animals to humans.</w:t>
      </w:r>
    </w:p>
    <w:p>
      <w:pPr>
        <w:numPr>
          <w:numId w:val="1001"/>
          <w:ilvl w:val="0"/>
        </w:numPr>
      </w:pPr>
      <w:r>
        <w:t xml:space="preserve">Forcasting outbreaks: identifying critical slowing-down for eid</w:t>
      </w:r>
    </w:p>
    <w:p>
      <w:pPr>
        <w:pStyle w:val="FirstParagraph"/>
      </w:pPr>
      <w:r>
        <w:br w:type="textWrapping"/>
      </w:r>
      <w:r>
        <w:t xml:space="preserve">@Deanna—-Urban spaces: What are some examples by local communities of</w:t>
      </w:r>
      <w:r>
        <w:t xml:space="preserve"> </w:t>
      </w:r>
      <w:r>
        <w:t xml:space="preserve">collectively managing urban resources? What are public and private</w:t>
      </w:r>
      <w:r>
        <w:t xml:space="preserve"> </w:t>
      </w:r>
      <w:r>
        <w:t xml:space="preserve">instruments that can be used to share the urban commons? What do</w:t>
      </w:r>
      <w:r>
        <w:t xml:space="preserve"> </w:t>
      </w:r>
      <w:r>
        <w:t xml:space="preserve">ecological and evolutionary pressures that organisms experience in urban</w:t>
      </w:r>
      <w:r>
        <w:t xml:space="preserve"> </w:t>
      </w:r>
      <w:r>
        <w:t xml:space="preserve">spaces tell us about resilient ecosystems?</w:t>
      </w:r>
    </w:p>
    <w:p>
      <w:pPr>
        <w:pStyle w:val="BodyText"/>
      </w:pPr>
      <w:r>
        <w:t xml:space="preserve"> </w:t>
      </w:r>
    </w:p>
    <w:p>
      <w:pPr>
        <w:pStyle w:val="BodyText"/>
      </w:pPr>
      <w:r>
        <w:rPr>
          <w:b/>
        </w:rPr>
        <w:t xml:space="preserve">Concluding remarks: Incorporating Black Identity into Ecological</w:t>
      </w:r>
      <w:r>
        <w:rPr>
          <w:b/>
        </w:rPr>
        <w:t xml:space="preserve"> </w:t>
      </w:r>
      <w:r>
        <w:rPr>
          <w:b/>
        </w:rPr>
        <w:t xml:space="preserve">solutions</w:t>
      </w:r>
    </w:p>
    <w:p>
      <w:pPr>
        <w:pStyle w:val="BodyText"/>
      </w:pPr>
      <w:r>
        <w:t xml:space="preserve">@ Shakara—-Social and Political dimension: Who produces the Science</w:t>
      </w:r>
      <w:r>
        <w:t xml:space="preserve"> </w:t>
      </w:r>
      <w:r>
        <w:t xml:space="preserve">and how has Scientific Knowledge traditionally been acquired? What</w:t>
      </w:r>
      <w:r>
        <w:t xml:space="preserve"> </w:t>
      </w:r>
      <w:r>
        <w:t xml:space="preserve">perspective does Black Knowledge provide Ecological Science? What</w:t>
      </w:r>
      <w:r>
        <w:t xml:space="preserve"> </w:t>
      </w:r>
      <w:r>
        <w:t xml:space="preserve">collaborative framework can we propose that includes a Black Perspective</w:t>
      </w:r>
      <w:r>
        <w:t xml:space="preserve"> </w:t>
      </w:r>
      <w:r>
        <w:t xml:space="preserve">into</w:t>
      </w:r>
      <w:r>
        <w:t xml:space="preserve"> </w:t>
      </w:r>
      <w:r>
        <w:t xml:space="preserve">“</w:t>
      </w:r>
      <w:r>
        <w:t xml:space="preserve">solving</w:t>
      </w:r>
      <w:r>
        <w:t xml:space="preserve">”</w:t>
      </w:r>
      <w:r>
        <w:t xml:space="preserve"> </w:t>
      </w:r>
      <w:r>
        <w:t xml:space="preserve">the commons problem?</w:t>
      </w:r>
    </w:p>
    <w:p>
      <w:pPr>
        <w:pStyle w:val="BodyText"/>
      </w:pPr>
      <w:r>
        <w:br w:type="textWrapping"/>
      </w:r>
      <w:r>
        <w:br w:type="textWrapping"/>
      </w:r>
      <w:r>
        <w:br w:type="textWrapping"/>
      </w:r>
      <w:r>
        <w:br w:type="textWrapping"/>
      </w:r>
    </w:p>
    <w:p>
      <w:pPr>
        <w:pStyle w:val="Heading1"/>
      </w:pPr>
      <w:bookmarkStart w:id="24" w:name="resultsframeworksocial-ecological-system"/>
      <w:bookmarkEnd w:id="24"/>
      <w:r>
        <w:t xml:space="preserve">Results/Framework: Social-Ecological</w:t>
      </w:r>
      <w:r>
        <w:t xml:space="preserve"> </w:t>
      </w:r>
      <w:r>
        <w:t xml:space="preserve">system</w:t>
      </w:r>
    </w:p>
    <w:p>
      <w:pPr>
        <w:pStyle w:val="FirstParagraph"/>
      </w:pPr>
      <w:r>
        <w:br w:type="textWrapping"/>
      </w:r>
      <w:r>
        <w:br w:type="textWrapping"/>
      </w:r>
    </w:p>
    <w:p>
      <w:pPr>
        <w:pStyle w:val="FigureWithCaption"/>
      </w:pPr>
      <w:r>
        <w:drawing>
          <wp:inline>
            <wp:extent cx="1639200" cy="1182000"/>
            <wp:effectExtent b="0" l="0" r="0" t="0"/>
            <wp:docPr descr="In the linear model (Hardin’s view), the resource tragedy can only be reversed when human pressure is reduced (i.e. one less human means one more available resource). The reverse path is the same as the forward path. " title="" id="1" name="Picture"/>
            <a:graphic>
              <a:graphicData uri="http://schemas.openxmlformats.org/drawingml/2006/picture">
                <pic:pic>
                  <pic:nvPicPr>
                    <pic:cNvPr descr="figures/Fig-1/Fig-1.png" id="0" name="Picture"/>
                    <pic:cNvPicPr>
                      <a:picLocks noChangeArrowheads="1" noChangeAspect="1"/>
                    </pic:cNvPicPr>
                  </pic:nvPicPr>
                  <pic:blipFill>
                    <a:blip r:embed="rId25"/>
                    <a:stretch>
                      <a:fillRect/>
                    </a:stretch>
                  </pic:blipFill>
                  <pic:spPr bwMode="auto">
                    <a:xfrm>
                      <a:off x="0" y="0"/>
                      <a:ext cx="1639200" cy="1182000"/>
                    </a:xfrm>
                    <a:prstGeom prst="rect">
                      <a:avLst/>
                    </a:prstGeom>
                    <a:noFill/>
                    <a:ln w="9525">
                      <a:noFill/>
                      <a:headEnd/>
                      <a:tailEnd/>
                    </a:ln>
                  </pic:spPr>
                </pic:pic>
              </a:graphicData>
            </a:graphic>
          </wp:inline>
        </w:drawing>
      </w:r>
    </w:p>
    <w:p>
      <w:pPr>
        <w:pStyle w:val="ImageCaption"/>
      </w:pPr>
      <w:r>
        <w:t xml:space="preserve">In the linear model (Hardin’s view), the resource tragedy can only be</w:t>
      </w:r>
      <w:r>
        <w:t xml:space="preserve"> </w:t>
      </w:r>
      <w:r>
        <w:t xml:space="preserve">reversed when human pressure is reduced (i.e. one less human means one</w:t>
      </w:r>
      <w:r>
        <w:t xml:space="preserve"> </w:t>
      </w:r>
      <w:r>
        <w:t xml:space="preserve">more available resource). The reverse path is the same as the forward</w:t>
      </w:r>
      <w:r>
        <w:t xml:space="preserve"> </w:t>
      </w:r>
      <w:r>
        <w:t xml:space="preserve">path.</w:t>
      </w:r>
      <w:r>
        <w:t xml:space="preserve"> </w:t>
      </w:r>
    </w:p>
    <w:p>
      <w:pPr>
        <w:pStyle w:val="FigureWithCaption"/>
      </w:pPr>
      <w:r>
        <w:drawing>
          <wp:inline>
            <wp:extent cx="1639200" cy="1244400"/>
            <wp:effectExtent b="0" l="0" r="0" t="0"/>
            <wp:docPr descr="In a resilient framework, alternative stable states lead to hysteretic state whereby the reverse path is not the same as the forward path. Within a range of conditions, humans can maintain the stability of the ecological system. Increasing human pressure beyond a critical point (bend in the curve) will lead to a sudden collapse of the ecosystem. In order for the hysteretic state to return to its previous point, human pressure needs to be reduced to a lower level (horizontal arrow) such that the resource increase again (vertical arrow point). Filled circles indicate stable points in the ecosystem, while opaque circles indicate unstable point. " title="" id="1" name="Picture"/>
            <a:graphic>
              <a:graphicData uri="http://schemas.openxmlformats.org/drawingml/2006/picture">
                <pic:pic>
                  <pic:nvPicPr>
                    <pic:cNvPr descr="figures/Fig-2/Fig-2.png" id="0" name="Picture"/>
                    <pic:cNvPicPr>
                      <a:picLocks noChangeArrowheads="1" noChangeAspect="1"/>
                    </pic:cNvPicPr>
                  </pic:nvPicPr>
                  <pic:blipFill>
                    <a:blip r:embed="rId26"/>
                    <a:stretch>
                      <a:fillRect/>
                    </a:stretch>
                  </pic:blipFill>
                  <pic:spPr bwMode="auto">
                    <a:xfrm>
                      <a:off x="0" y="0"/>
                      <a:ext cx="1639200" cy="1244400"/>
                    </a:xfrm>
                    <a:prstGeom prst="rect">
                      <a:avLst/>
                    </a:prstGeom>
                    <a:noFill/>
                    <a:ln w="9525">
                      <a:noFill/>
                      <a:headEnd/>
                      <a:tailEnd/>
                    </a:ln>
                  </pic:spPr>
                </pic:pic>
              </a:graphicData>
            </a:graphic>
          </wp:inline>
        </w:drawing>
      </w:r>
    </w:p>
    <w:p>
      <w:pPr>
        <w:pStyle w:val="ImageCaption"/>
      </w:pPr>
      <w:r>
        <w:t xml:space="preserve">In a resilient framework, alternative stable states lead to hysteretic</w:t>
      </w:r>
      <w:r>
        <w:t xml:space="preserve"> </w:t>
      </w:r>
      <w:r>
        <w:t xml:space="preserve">state whereby the reverse path is not the same as the forward path.</w:t>
      </w:r>
      <w:r>
        <w:t xml:space="preserve"> </w:t>
      </w:r>
      <w:r>
        <w:t xml:space="preserve">Within a range of conditions, humans can maintain the stability of the</w:t>
      </w:r>
      <w:r>
        <w:t xml:space="preserve"> </w:t>
      </w:r>
      <w:r>
        <w:t xml:space="preserve">ecological system. Increasing human pressure beyond a critical point</w:t>
      </w:r>
      <w:r>
        <w:t xml:space="preserve"> </w:t>
      </w:r>
      <w:r>
        <w:t xml:space="preserve">(bend in the curve) will lead to a sudden collapse of the ecosystem. In</w:t>
      </w:r>
      <w:r>
        <w:t xml:space="preserve"> </w:t>
      </w:r>
      <w:r>
        <w:t xml:space="preserve">order for the hysteretic state to return to its previous point, human</w:t>
      </w:r>
      <w:r>
        <w:t xml:space="preserve"> </w:t>
      </w:r>
      <w:r>
        <w:t xml:space="preserve">pressure needs to be reduced to a lower level (horizontal arrow) such</w:t>
      </w:r>
      <w:r>
        <w:t xml:space="preserve"> </w:t>
      </w:r>
      <w:r>
        <w:t xml:space="preserve">that the resource increase again (vertical arrow point). Filled circles</w:t>
      </w:r>
      <w:r>
        <w:t xml:space="preserve"> </w:t>
      </w:r>
      <w:r>
        <w:t xml:space="preserve">indicate stable points in the ecosystem, while opaque circles indicate</w:t>
      </w:r>
      <w:r>
        <w:t xml:space="preserve"> </w:t>
      </w:r>
      <w:r>
        <w:t xml:space="preserve">unstable point.</w:t>
      </w:r>
      <w:r>
        <w:t xml:space="preserve"> </w:t>
      </w:r>
    </w:p>
    <w:p>
      <w:pPr>
        <w:pStyle w:val="Heading1"/>
      </w:pPr>
      <w:bookmarkStart w:id="27" w:name="discussion"/>
      <w:bookmarkEnd w:id="27"/>
      <w:r>
        <w:t xml:space="preserve">Discussion</w:t>
      </w:r>
    </w:p>
    <w:p>
      <w:pPr>
        <w:numPr>
          <w:numId w:val="1002"/>
          <w:ilvl w:val="0"/>
        </w:numPr>
      </w:pPr>
      <w:r>
        <w:t xml:space="preserve">Discuss how pervasive is the tragedy</w:t>
      </w:r>
    </w:p>
    <w:p>
      <w:pPr>
        <w:numPr>
          <w:numId w:val="1002"/>
          <w:ilvl w:val="0"/>
        </w:numPr>
      </w:pPr>
      <w:r>
        <w:t xml:space="preserve">Human interactions with the natural world are not just negative.</w:t>
      </w:r>
      <w:r>
        <w:t xml:space="preserve"> </w:t>
      </w:r>
      <w:r>
        <w:t xml:space="preserve">Persistent bias view of anthropogenic pressures and we ignore</w:t>
      </w:r>
      <w:r>
        <w:t xml:space="preserve"> </w:t>
      </w:r>
      <w:r>
        <w:t xml:space="preserve">contributions to livelihood, spiritually, social cohesion, and</w:t>
      </w:r>
      <w:r>
        <w:t xml:space="preserve"> </w:t>
      </w:r>
      <w:r>
        <w:t xml:space="preserve">professional development</w:t>
      </w:r>
    </w:p>
    <w:p>
      <w:pPr>
        <w:numPr>
          <w:numId w:val="1002"/>
          <w:ilvl w:val="0"/>
        </w:numPr>
      </w:pPr>
      <w:r>
        <w:t xml:space="preserve">Identifying the shared resource across systems/scale – land, food,</w:t>
      </w:r>
      <w:r>
        <w:t xml:space="preserve"> </w:t>
      </w:r>
      <w:r>
        <w:t xml:space="preserve">water</w:t>
      </w:r>
    </w:p>
    <w:p>
      <w:pPr>
        <w:numPr>
          <w:numId w:val="1002"/>
          <w:ilvl w:val="0"/>
        </w:numPr>
      </w:pPr>
      <w:r>
        <w:t xml:space="preserve">Exploring evasion strategies to avert tragedy of the commons across</w:t>
      </w:r>
      <w:r>
        <w:t xml:space="preserve"> </w:t>
      </w:r>
      <w:r>
        <w:t xml:space="preserve">systems/scales</w:t>
      </w:r>
    </w:p>
    <w:p>
      <w:pPr>
        <w:numPr>
          <w:numId w:val="1002"/>
          <w:ilvl w:val="0"/>
        </w:numPr>
      </w:pPr>
      <w:r>
        <w:t xml:space="preserve">One major strategy involves inclusivity on who is doing science and</w:t>
      </w:r>
      <w:r>
        <w:t xml:space="preserve"> </w:t>
      </w:r>
      <w:r>
        <w:t xml:space="preserve">communicating science</w:t>
      </w:r>
    </w:p>
    <w:p>
      <w:pPr>
        <w:pStyle w:val="FirstParagraph"/>
      </w:pPr>
      <w:r>
        <w:br w:type="textWrapping"/>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8b7f66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81452e8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4b34fa3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Averting the tragedies of the commons: developing an interdisciplinary  framework to circumvent the overexploitation of common resources.            </dc:title>
  <dc:creator>Senay Yitbarek; Karen Bailey; tylersh1; jeramie_strickland; DeAnna Beasley; nyeema; shakara</dc:creator>
  <dcterms:created xsi:type="dcterms:W3CDTF">2019-11-18T03:54:50Z</dcterms:created>
  <dcterms:modified xsi:type="dcterms:W3CDTF">2019-11-18T03:54:50Z</dcterms:modified>
</cp:coreProperties>
</file>