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Reply</w:t>
      </w:r>
      <w:r>
        <w:t xml:space="preserve"> </w:t>
      </w:r>
      <w:r>
        <w:t xml:space="preserve">re: Periocular</w:t>
      </w:r>
      <w:r>
        <w:t xml:space="preserve"> </w:t>
      </w:r>
      <w:r>
        <w:t xml:space="preserve">Anomalies</w:t>
      </w:r>
      <w:r>
        <w:t xml:space="preserve"> </w:t>
      </w:r>
      <w:r>
        <w:t xml:space="preserve">in</w:t>
      </w:r>
      <w:r>
        <w:t xml:space="preserve"> </w:t>
      </w:r>
      <w:r>
        <w:t xml:space="preserve">Freeman-Sheldon</w:t>
      </w:r>
      <w:r>
        <w:t xml:space="preserve"> </w:t>
      </w:r>
      <w:r>
        <w:t xml:space="preserve">Syndrome</w:t>
      </w:r>
    </w:p>
    <w:p>
      <w:pPr>
        <w:pStyle w:val="Author"/>
      </w:pPr>
      <w:r>
        <w:t xml:space="preserve">Mikaela</w:t>
      </w:r>
      <w:r>
        <w:t xml:space="preserve"> </w:t>
      </w:r>
      <w:r>
        <w:t xml:space="preserve">I</w:t>
      </w:r>
      <w:r>
        <w:t xml:space="preserve"> </w:t>
      </w:r>
      <w:r>
        <w:t xml:space="preserve">Poling</w:t>
      </w:r>
    </w:p>
    <w:p>
      <w:pPr>
        <w:pStyle w:val="Author"/>
      </w:pPr>
      <w:r>
        <w:t xml:space="preserve">Craig</w:t>
      </w:r>
      <w:r>
        <w:t xml:space="preserve"> </w:t>
      </w:r>
      <w:r>
        <w:t xml:space="preserve">R</w:t>
      </w:r>
      <w:r>
        <w:t xml:space="preserve"> </w:t>
      </w:r>
      <w:r>
        <w:t xml:space="preserve">Dufresne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Freeman-Burian</w:t>
      </w:r>
      <w:r>
        <w:t xml:space="preserve"> </w:t>
      </w:r>
      <w:r>
        <w:t xml:space="preserve">syndrome</w:t>
      </w:r>
      <w:r>
        <w:t xml:space="preserve"> </w:t>
      </w:r>
      <w:r>
        <w:t xml:space="preserve">(formerly,</w:t>
      </w:r>
      <w:r>
        <w:t xml:space="preserve"> </w:t>
      </w:r>
      <w:r>
        <w:t xml:space="preserve">Freeman-Sheldon</w:t>
      </w:r>
      <w:r>
        <w:t xml:space="preserve"> </w:t>
      </w:r>
      <w:r>
        <w:t xml:space="preserve">syndrome),</w:t>
      </w:r>
      <w:r>
        <w:t xml:space="preserve"> </w:t>
      </w:r>
      <w:r>
        <w:t xml:space="preserve">correcting</w:t>
      </w:r>
      <w:r>
        <w:t xml:space="preserve"> </w:t>
      </w:r>
      <w:r>
        <w:t xml:space="preserve">visual</w:t>
      </w:r>
      <w:r>
        <w:t xml:space="preserve"> </w:t>
      </w:r>
      <w:r>
        <w:t xml:space="preserve">obstruction</w:t>
      </w:r>
      <w:r>
        <w:t xml:space="preserve"> </w:t>
      </w:r>
      <w:r>
        <w:t xml:space="preserve">and</w:t>
      </w:r>
      <w:r>
        <w:t xml:space="preserve"> </w:t>
      </w:r>
      <w:r>
        <w:t xml:space="preserve">strabismus,</w:t>
      </w:r>
      <w:r>
        <w:t xml:space="preserve"> </w:t>
      </w:r>
      <w:r>
        <w:t xml:space="preserve">when</w:t>
      </w:r>
      <w:r>
        <w:t xml:space="preserve"> </w:t>
      </w:r>
      <w:r>
        <w:t xml:space="preserve">present,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operative</w:t>
      </w:r>
      <w:r>
        <w:t xml:space="preserve"> </w:t>
      </w:r>
      <w:r>
        <w:t xml:space="preserve">priority</w:t>
      </w:r>
      <w:r>
        <w:t xml:space="preserve"> </w:t>
      </w:r>
      <w:r>
        <w:t xml:space="preserve">and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outweighed</w:t>
      </w:r>
      <w:r>
        <w:t xml:space="preserve"> </w:t>
      </w:r>
      <w:r>
        <w:t xml:space="preserve">by</w:t>
      </w:r>
      <w:r>
        <w:t xml:space="preserve"> </w:t>
      </w:r>
      <w:r>
        <w:t xml:space="preserve">anesthesia</w:t>
      </w:r>
      <w:r>
        <w:t xml:space="preserve"> </w:t>
      </w:r>
      <w:r>
        <w:t xml:space="preserve">challenges;</w:t>
      </w:r>
      <w:r>
        <w:t xml:space="preserve"> </w:t>
      </w:r>
      <w:r>
        <w:t xml:space="preserve">operative</w:t>
      </w:r>
      <w:r>
        <w:t xml:space="preserve"> </w:t>
      </w:r>
      <w:r>
        <w:t xml:space="preserve">delay</w:t>
      </w:r>
      <w:r>
        <w:t xml:space="preserve"> </w:t>
      </w:r>
      <w:r>
        <w:t xml:space="preserve">risks</w:t>
      </w:r>
      <w:r>
        <w:t xml:space="preserve"> </w:t>
      </w:r>
      <w:r>
        <w:t xml:space="preserve">vision</w:t>
      </w:r>
      <w:r>
        <w:t xml:space="preserve"> </w:t>
      </w:r>
      <w:r>
        <w:t xml:space="preserve">loss</w:t>
      </w:r>
      <w:r>
        <w:t xml:space="preserve"> </w:t>
      </w:r>
      <w:r>
        <w:t xml:space="preserve">and</w:t>
      </w:r>
      <w:r>
        <w:t xml:space="preserve"> </w:t>
      </w:r>
      <w:r>
        <w:t xml:space="preserve">developmental</w:t>
      </w:r>
      <w:r>
        <w:t xml:space="preserve"> </w:t>
      </w:r>
      <w:r>
        <w:t xml:space="preserve">delay.</w:t>
      </w:r>
    </w:p>
    <w:p>
      <w:pPr>
        <w:pStyle w:val="FirstParagraph"/>
      </w:pPr>
      <w:r>
        <w:br w:type="textWrapping"/>
      </w:r>
      <w:r>
        <w:rPr>
          <w:b/>
        </w:rPr>
        <w:t xml:space="preserve">Corresponding Author:</w:t>
      </w:r>
      <w:r>
        <w:t xml:space="preserve"> Mikaela I</w:t>
      </w:r>
      <w:r>
        <w:t xml:space="preserve"> </w:t>
      </w:r>
      <w:r>
        <w:t xml:space="preserve">Poling, Email: </w:t>
      </w:r>
      <w:r>
        <w:t xml:space="preserve">luikart2@gmail.com</w:t>
      </w:r>
      <w:r>
        <w:t xml:space="preserve">; Tel: +1 304-460-9038; Fax: +1</w:t>
      </w:r>
      <w:r>
        <w:t xml:space="preserve"> </w:t>
      </w:r>
      <w:r>
        <w:t xml:space="preserve">703-207-2002; Address: 8501 Arlington BLVD, Suite 420, Fairfax, VA</w:t>
      </w:r>
      <w:r>
        <w:t xml:space="preserve"> </w:t>
      </w:r>
      <w:r>
        <w:t xml:space="preserve">22031, USA</w:t>
      </w:r>
    </w:p>
    <w:p>
      <w:pPr>
        <w:pStyle w:val="BodyText"/>
      </w:pPr>
      <w:r>
        <w:rPr>
          <w:b/>
        </w:rPr>
        <w:t xml:space="preserve">Meeting Presentation:</w:t>
      </w:r>
      <w:r>
        <w:t xml:space="preserve">  This work was not previously presented.</w:t>
      </w:r>
    </w:p>
    <w:p>
      <w:pPr>
        <w:pStyle w:val="BodyText"/>
      </w:pPr>
      <w:r>
        <w:rPr>
          <w:b/>
        </w:rPr>
        <w:t xml:space="preserve">Financial Support:</w:t>
      </w:r>
      <w:r>
        <w:t xml:space="preserve"> This work was unfunded.</w:t>
      </w:r>
    </w:p>
    <w:p>
      <w:pPr>
        <w:pStyle w:val="BodyText"/>
      </w:pPr>
      <w:r>
        <w:rPr>
          <w:b/>
        </w:rPr>
        <w:t xml:space="preserve">Proprietary Interest Statement:</w:t>
      </w:r>
      <w:r>
        <w:t xml:space="preserve"> The authors have no financial</w:t>
      </w:r>
      <w:r>
        <w:t xml:space="preserve"> </w:t>
      </w:r>
      <w:r>
        <w:t xml:space="preserve">or other competing interests to disclose.</w:t>
      </w:r>
    </w:p>
    <w:p>
      <w:pPr>
        <w:pStyle w:val="BodyText"/>
      </w:pPr>
      <w:r>
        <w:rPr>
          <w:b/>
        </w:rPr>
        <w:t xml:space="preserve">Running Head:</w:t>
      </w:r>
      <w:r>
        <w:t xml:space="preserve">  Re: Freeman-Sheldon Syndrome</w:t>
      </w:r>
    </w:p>
    <w:p>
      <w:pPr>
        <w:pStyle w:val="BodyText"/>
      </w:pPr>
      <w:r>
        <w:rPr>
          <w:b/>
        </w:rPr>
        <w:t xml:space="preserve">Acknowledgments:</w:t>
      </w:r>
      <w:r>
        <w:t xml:space="preserve"> </w:t>
      </w:r>
      <w:r>
        <w:t xml:space="preserve">The authors wish to thank CM Poling, MS, for</w:t>
      </w:r>
      <w:r>
        <w:t xml:space="preserve"> </w:t>
      </w:r>
      <w:r>
        <w:t xml:space="preserve">proofreading and critical comment; and M Pócket, W Cloud, B Poling, and</w:t>
      </w:r>
      <w:r>
        <w:t xml:space="preserve"> </w:t>
      </w:r>
      <w:r>
        <w:t xml:space="preserve">ES Tu for technical assistance.</w:t>
      </w:r>
    </w:p>
    <w:p>
      <w:pPr>
        <w:pStyle w:val="BodyText"/>
      </w:pPr>
      <w:r>
        <w:rPr>
          <w:b/>
        </w:rPr>
        <w:t xml:space="preserve">Word Count:</w:t>
      </w:r>
      <w:r>
        <w:t xml:space="preserve"> </w:t>
      </w:r>
      <w:r>
        <w:t xml:space="preserve">382 (body), 32 (abstract)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To the Editor: We read with interest,</w:t>
      </w:r>
      <w:r>
        <w:t xml:space="preserve"> </w:t>
      </w:r>
      <w:r>
        <w:t xml:space="preserve">“</w:t>
      </w:r>
      <w:r>
        <w:t xml:space="preserve">Periocular Anomalies in</w:t>
      </w:r>
      <w:r>
        <w:t xml:space="preserve"> </w:t>
      </w:r>
      <w:r>
        <w:t xml:space="preserve">Freeman-Sheldon Syndrome,</w:t>
      </w:r>
      <w:r>
        <w:t xml:space="preserve">”</w:t>
      </w:r>
      <w:r>
        <w:t xml:space="preserve"> </w:t>
      </w:r>
      <w:r>
        <w:t xml:space="preserve">published in your</w:t>
      </w:r>
      <w:r>
        <w:t xml:space="preserve"> </w:t>
      </w:r>
      <w:r>
        <w:rPr>
          <w:i/>
        </w:rPr>
        <w:t xml:space="preserve">Journal</w:t>
      </w:r>
      <w:r>
        <w:t xml:space="preserve">.</w:t>
      </w: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It</w:t>
      </w:r>
      <w:r>
        <w:t xml:space="preserve"> </w:t>
      </w:r>
      <w:r>
        <w:t xml:space="preserve">is wonderful seeing this exquisitely rare syndrome discussed, but</w:t>
      </w:r>
      <w:r>
        <w:t xml:space="preserve"> </w:t>
      </w:r>
      <w:r>
        <w:t xml:space="preserve">inaccuracies in the article could deleteriously affect patient care.</w:t>
      </w:r>
    </w:p>
    <w:p>
      <w:pPr>
        <w:pStyle w:val="BodyText"/>
      </w:pPr>
      <w:r>
        <w:t xml:space="preserve">While known by many names through the years, Freeman-Sheldon syndrome is</w:t>
      </w:r>
      <w:r>
        <w:t xml:space="preserve"> </w:t>
      </w:r>
      <w:r>
        <w:t xml:space="preserve">now known as Freeman-Burian syndrome (FBS) to avoid confusion with the</w:t>
      </w:r>
      <w:r>
        <w:t xml:space="preserve"> </w:t>
      </w:r>
      <w:r>
        <w:t xml:space="preserve">similar-appearing Sheldon-Hall syndrome (SHS).</w:t>
      </w:r>
      <w:r>
        <w:t xml:space="preserve">[</w:t>
      </w:r>
      <w:r>
        <w:t xml:space="preserve">2</w:t>
      </w:r>
      <w:r>
        <w:t xml:space="preserve">]</w:t>
      </w:r>
      <w:r>
        <w:t xml:space="preserve"> </w:t>
      </w:r>
      <w:r>
        <w:t xml:space="preserve">For many years,</w:t>
      </w:r>
      <w:r>
        <w:t xml:space="preserve"> </w:t>
      </w:r>
      <w:r>
        <w:t xml:space="preserve">these syndromes were thought to be a single condition, but FBS is now</w:t>
      </w:r>
      <w:r>
        <w:t xml:space="preserve"> </w:t>
      </w:r>
      <w:r>
        <w:t xml:space="preserve">known to be a complex craniofacial myopathy, with SHS being a distal</w:t>
      </w:r>
      <w:r>
        <w:t xml:space="preserve"> </w:t>
      </w:r>
      <w:r>
        <w:t xml:space="preserve">arthrogryposis.</w:t>
      </w:r>
      <w:r>
        <w:t xml:space="preserve">[</w:t>
      </w:r>
      <w:r>
        <w:t xml:space="preserve">3</w:t>
      </w:r>
      <w:r>
        <w:t xml:space="preserve">]</w:t>
      </w:r>
    </w:p>
    <w:p>
      <w:pPr>
        <w:pStyle w:val="BodyText"/>
      </w:pPr>
      <w:r>
        <w:t xml:space="preserve">In FBS, threats to vision are caused by variable replacement of normal</w:t>
      </w:r>
      <w:r>
        <w:t xml:space="preserve"> </w:t>
      </w:r>
      <w:r>
        <w:t xml:space="preserve">muscle by tendinous-like constrictive fibrose tissue that causes</w:t>
      </w:r>
      <w:r>
        <w:t xml:space="preserve"> </w:t>
      </w:r>
      <w:r>
        <w:t xml:space="preserve">blepharophimosis, blepharoptosis, and strabismus.</w:t>
      </w: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In our</w:t>
      </w:r>
      <w:r>
        <w:t xml:space="preserve"> </w:t>
      </w:r>
      <w:r>
        <w:t xml:space="preserve">experience, blepharoptosis is best addressed using a static sling to the</w:t>
      </w:r>
      <w:r>
        <w:t xml:space="preserve"> </w:t>
      </w:r>
      <w:r>
        <w:t xml:space="preserve">frontalis, which may have extensive fibrose replacement.</w:t>
      </w:r>
      <w:r>
        <w:t xml:space="preserve">[</w:t>
      </w:r>
      <w:r>
        <w:t xml:space="preserve">5</w:t>
      </w:r>
      <w:r>
        <w:t xml:space="preserve">]</w:t>
      </w:r>
      <w:r>
        <w:t xml:space="preserve"> </w:t>
      </w:r>
      <w:r>
        <w:t xml:space="preserve">Secondary changes to the craniofacial skeleton are seen, but other</w:t>
      </w:r>
      <w:r>
        <w:t xml:space="preserve"> </w:t>
      </w:r>
      <w:r>
        <w:t xml:space="preserve">ocular pathologies have not been observed.</w:t>
      </w:r>
    </w:p>
    <w:p>
      <w:pPr>
        <w:pStyle w:val="BodyText"/>
      </w:pPr>
      <w:r>
        <w:t xml:space="preserve">As one-third of patients with a diagnosis of FBS may have been</w:t>
      </w:r>
      <w:r>
        <w:t xml:space="preserve"> </w:t>
      </w:r>
      <w:r>
        <w:t xml:space="preserve">misdiagnosed, authors should demonstrate that patients fulfill the</w:t>
      </w:r>
      <w:r>
        <w:t xml:space="preserve"> </w:t>
      </w:r>
      <w:r>
        <w:t xml:space="preserve">diagnostic criteria (microstomia, pursed lips, deep nasolabial folds,</w:t>
      </w:r>
      <w:r>
        <w:t xml:space="preserve"> </w:t>
      </w:r>
      <w:r>
        <w:t xml:space="preserve">and H or V-shaped chin defect and two major arthrogryposes—typically,</w:t>
      </w:r>
      <w:r>
        <w:t xml:space="preserve"> </w:t>
      </w:r>
      <w:r>
        <w:t xml:space="preserve">camptodactyly with ulnar deviation and equinovarus).</w:t>
      </w:r>
      <w:r>
        <w:t xml:space="preserve">[</w:t>
      </w:r>
      <w:r>
        <w:t xml:space="preserve">6</w:t>
      </w:r>
      <w:r>
        <w:t xml:space="preserve">]</w:t>
      </w:r>
      <w:r>
        <w:t xml:space="preserve"> </w:t>
      </w:r>
      <w:r>
        <w:t xml:space="preserve">Unfortunately, the authors neither describe their patient’s diagnostic</w:t>
      </w:r>
      <w:r>
        <w:t xml:space="preserve"> </w:t>
      </w:r>
      <w:r>
        <w:t xml:space="preserve">findings nor include a facial image showing the pathognomonic</w:t>
      </w:r>
      <w:r>
        <w:t xml:space="preserve"> </w:t>
      </w:r>
      <w:r>
        <w:t xml:space="preserve">findings.</w:t>
      </w:r>
      <w:r>
        <w:t xml:space="preserve">[</w:t>
      </w:r>
      <w:r>
        <w:t xml:space="preserve">1</w:t>
      </w:r>
      <w:r>
        <w:t xml:space="preserve">]</w:t>
      </w:r>
    </w:p>
    <w:p>
      <w:pPr>
        <w:pStyle w:val="BodyText"/>
      </w:pPr>
      <w:r>
        <w:t xml:space="preserve">While fear of anesthesia and surgery is very understandable, families</w:t>
      </w:r>
      <w:r>
        <w:t xml:space="preserve"> </w:t>
      </w:r>
      <w:r>
        <w:t xml:space="preserve">should be reassured that patients with FBS can be safely cared for and</w:t>
      </w:r>
      <w:r>
        <w:t xml:space="preserve"> </w:t>
      </w:r>
      <w:r>
        <w:t xml:space="preserve">do not have an elevated risk for malignant hyperthermia, the hypothesis</w:t>
      </w:r>
      <w:r>
        <w:t xml:space="preserve"> </w:t>
      </w:r>
      <w:r>
        <w:t xml:space="preserve">for which arose from a report of two cases.</w:t>
      </w:r>
      <w:r>
        <w:t xml:space="preserve">[</w:t>
      </w:r>
      <w:r>
        <w:t xml:space="preserve">7-8</w:t>
      </w:r>
      <w:r>
        <w:t xml:space="preserve">]</w:t>
      </w:r>
      <w:r>
        <w:t xml:space="preserve"> </w:t>
      </w:r>
      <w:r>
        <w:t xml:space="preserve">In FBS,</w:t>
      </w:r>
      <w:r>
        <w:t xml:space="preserve"> </w:t>
      </w:r>
      <w:r>
        <w:t xml:space="preserve">hyperpyrexia may occur in any physiologically stressful situation but</w:t>
      </w:r>
      <w:r>
        <w:t xml:space="preserve"> </w:t>
      </w:r>
      <w:r>
        <w:t xml:space="preserve">responds to ibuprofen.</w:t>
      </w:r>
      <w:r>
        <w:t xml:space="preserve">[</w:t>
      </w:r>
      <w:r>
        <w:t xml:space="preserve">7</w:t>
      </w:r>
      <w:r>
        <w:t xml:space="preserve">]</w:t>
      </w:r>
      <w:r>
        <w:t xml:space="preserve"> </w:t>
      </w:r>
      <w:r>
        <w:t xml:space="preserve">While the anesthesia care in FBS may be</w:t>
      </w:r>
      <w:r>
        <w:t xml:space="preserve"> </w:t>
      </w:r>
      <w:r>
        <w:t xml:space="preserve">complex, correcting visual obstruction and strabismus, when present, is</w:t>
      </w:r>
      <w:r>
        <w:t xml:space="preserve"> </w:t>
      </w:r>
      <w:r>
        <w:t xml:space="preserve">a priority, and delaying operative amelioration risks vision loss and</w:t>
      </w:r>
      <w:r>
        <w:t xml:space="preserve"> </w:t>
      </w:r>
      <w:r>
        <w:t xml:space="preserve">developmental delay.</w:t>
      </w:r>
      <w:r>
        <w:t xml:space="preserve">[</w:t>
      </w:r>
      <w:r>
        <w:t xml:space="preserve">4,7</w:t>
      </w:r>
      <w:r>
        <w:t xml:space="preserve">]</w:t>
      </w:r>
      <w:r>
        <w:t xml:space="preserve"> </w:t>
      </w:r>
      <w:r>
        <w:t xml:space="preserve">Challenges do not preclude safe surgeries,</w:t>
      </w:r>
      <w:r>
        <w:t xml:space="preserve"> </w:t>
      </w:r>
      <w:r>
        <w:t xml:space="preserve">and a clinical practice guideline for anesthesia care in FBS is</w:t>
      </w:r>
      <w:r>
        <w:t xml:space="preserve"> </w:t>
      </w:r>
      <w:r>
        <w:t xml:space="preserve">available to aid in planning.</w:t>
      </w:r>
      <w:r>
        <w:t xml:space="preserve">[</w:t>
      </w:r>
      <w:r>
        <w:t xml:space="preserve">8</w:t>
      </w:r>
      <w:r>
        <w:t xml:space="preserve">]</w:t>
      </w:r>
    </w:p>
    <w:p>
      <w:pPr>
        <w:pStyle w:val="BodyText"/>
      </w:pPr>
      <w:r>
        <w:t xml:space="preserve">While we applaud thoughtful discussion of FBS, caution is needed. As</w:t>
      </w:r>
      <w:r>
        <w:t xml:space="preserve"> </w:t>
      </w:r>
      <w:r>
        <w:t xml:space="preserve">much of the older information concerning FBS was not accurate but</w:t>
      </w:r>
      <w:r>
        <w:t xml:space="preserve"> </w:t>
      </w:r>
      <w:r>
        <w:t xml:space="preserve">continues to be cited, great care must be taken when selecting</w:t>
      </w:r>
      <w:r>
        <w:t xml:space="preserve"> </w:t>
      </w:r>
      <w:r>
        <w:t xml:space="preserve">articles.</w:t>
      </w:r>
      <w:r>
        <w:t xml:space="preserve">[</w:t>
      </w:r>
      <w:r>
        <w:t xml:space="preserve">6</w:t>
      </w:r>
      <w:r>
        <w:t xml:space="preserve">]</w:t>
      </w:r>
      <w:r>
        <w:t xml:space="preserve"> </w:t>
      </w:r>
      <w:r>
        <w:t xml:space="preserve">We have reviewed eleven case reports published in the</w:t>
      </w:r>
      <w:r>
        <w:t xml:space="preserve"> </w:t>
      </w:r>
      <w:r>
        <w:t xml:space="preserve">past two years which share similar problems that could have been easily</w:t>
      </w:r>
      <w:r>
        <w:t xml:space="preserve"> </w:t>
      </w:r>
      <w:r>
        <w:t xml:space="preserve">prevented by searching recent literature.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numPr>
          <w:numId w:val="1001"/>
          <w:ilvl w:val="0"/>
        </w:numPr>
      </w:pPr>
      <w:r>
        <w:t xml:space="preserve">Heinze K, Akella SS, Setabutr P. Periocular Anomalies in</w:t>
      </w:r>
      <w:r>
        <w:t xml:space="preserve"> </w:t>
      </w:r>
      <w:r>
        <w:t xml:space="preserve">Freeman-Sheldon Syndrome</w:t>
      </w:r>
      <w:r>
        <w:t xml:space="preserve"> </w:t>
      </w:r>
      <w:r>
        <w:t xml:space="preserve">[</w:t>
      </w:r>
      <w:r>
        <w:t xml:space="preserve">published online ahead of print, 2022 Jun</w:t>
      </w:r>
      <w:r>
        <w:t xml:space="preserve"> </w:t>
      </w:r>
      <w:r>
        <w:t xml:space="preserve">3</w:t>
      </w:r>
      <w:r>
        <w:t xml:space="preserve">]</w:t>
      </w:r>
      <w:r>
        <w:t xml:space="preserve">. Ophthalmic Plast Reconstr Surg.</w:t>
      </w:r>
      <w:r>
        <w:t xml:space="preserve"> </w:t>
      </w:r>
      <w:r>
        <w:t xml:space="preserve">2022;10.1097/IOP.0000000000002207. doi: 10.1097/IOP.0000000000002207</w:t>
      </w:r>
    </w:p>
    <w:p>
      <w:pPr>
        <w:numPr>
          <w:numId w:val="1001"/>
          <w:ilvl w:val="0"/>
        </w:numPr>
      </w:pPr>
      <w:r>
        <w:t xml:space="preserve">Poling MI, Dufresne CR. Revisiting the many names of Freeman-Sheldon</w:t>
      </w:r>
      <w:r>
        <w:t xml:space="preserve"> </w:t>
      </w:r>
      <w:r>
        <w:t xml:space="preserve">syndrome. J Craniofac Surg. 2018;29(8):2176–2178. doi:</w:t>
      </w:r>
      <w:r>
        <w:t xml:space="preserve"> </w:t>
      </w:r>
      <w:r>
        <w:t xml:space="preserve">10.1097/SCS.0000000000004802</w:t>
      </w:r>
    </w:p>
    <w:p>
      <w:pPr>
        <w:numPr>
          <w:numId w:val="1001"/>
          <w:ilvl w:val="0"/>
        </w:numPr>
      </w:pPr>
      <w:r>
        <w:t xml:space="preserve">Poling MI, Dufresne CR. Head first, not feet first: Freeman-Sheldon</w:t>
      </w:r>
      <w:r>
        <w:t xml:space="preserve"> </w:t>
      </w:r>
      <w:r>
        <w:t xml:space="preserve">syndrome as primarily a craniofacial condition. Cleft Palate-Craniofac</w:t>
      </w:r>
      <w:r>
        <w:t xml:space="preserve"> </w:t>
      </w:r>
      <w:r>
        <w:t xml:space="preserve">J. 2018;55(5):787-788. doi: 10.1177/1055665617753482</w:t>
      </w:r>
    </w:p>
    <w:p>
      <w:pPr>
        <w:numPr>
          <w:numId w:val="1001"/>
          <w:ilvl w:val="0"/>
        </w:numPr>
      </w:pPr>
      <w:r>
        <w:t xml:space="preserve">Poling MI, Dufresne CR, Portillo AL. Identification and recent</w:t>
      </w:r>
      <w:r>
        <w:t xml:space="preserve"> </w:t>
      </w:r>
      <w:r>
        <w:t xml:space="preserve">approaches for evaluation, operative counseling, and management in</w:t>
      </w:r>
      <w:r>
        <w:t xml:space="preserve"> </w:t>
      </w:r>
      <w:r>
        <w:t xml:space="preserve">patients with Freeman-Burian syndrome: principles for global</w:t>
      </w:r>
      <w:r>
        <w:t xml:space="preserve"> </w:t>
      </w:r>
      <w:r>
        <w:t xml:space="preserve">treatment. J Craniofac Surg. 2019;30(8):2502-2508. doi:</w:t>
      </w:r>
      <w:r>
        <w:t xml:space="preserve"> </w:t>
      </w:r>
      <w:r>
        <w:t xml:space="preserve">10.1097/SCS.0000000000005968</w:t>
      </w:r>
    </w:p>
    <w:p>
      <w:pPr>
        <w:numPr>
          <w:numId w:val="1001"/>
          <w:ilvl w:val="0"/>
        </w:numPr>
      </w:pPr>
      <w:r>
        <w:t xml:space="preserve">Portillo AL, Poling MI, McCormick RJ. Surgical Approach, Findings, and</w:t>
      </w:r>
      <w:r>
        <w:t xml:space="preserve"> </w:t>
      </w:r>
      <w:r>
        <w:t xml:space="preserve">Eight-Year Follow-Up in a Twenty-Nine Year Old Female With</w:t>
      </w:r>
      <w:r>
        <w:t xml:space="preserve"> </w:t>
      </w:r>
      <w:r>
        <w:t xml:space="preserve">Freeman-Sheldon Syndrome Presenting With Blepharophimosis Causing</w:t>
      </w:r>
      <w:r>
        <w:t xml:space="preserve"> </w:t>
      </w:r>
      <w:r>
        <w:t xml:space="preserve">Near-Complete Visual Obstruction. J Craniofac Surg. 2016;27(5):1273-6.</w:t>
      </w:r>
      <w:r>
        <w:t xml:space="preserve"> </w:t>
      </w:r>
      <w:r>
        <w:t xml:space="preserve">doi: 10.1097/SCS.0000000000002781</w:t>
      </w:r>
    </w:p>
    <w:p>
      <w:pPr>
        <w:numPr>
          <w:numId w:val="1001"/>
          <w:ilvl w:val="0"/>
        </w:numPr>
      </w:pPr>
      <w:r>
        <w:t xml:space="preserve">Poling MI, Dufresne CR, Chamberlain RL. Findings, Phenotypes,</w:t>
      </w:r>
      <w:r>
        <w:t xml:space="preserve"> </w:t>
      </w:r>
      <w:r>
        <w:t xml:space="preserve">Diagnostic Accuracy, and Treatment in Freeman-Burian Syndrome. J</w:t>
      </w:r>
      <w:r>
        <w:t xml:space="preserve"> </w:t>
      </w:r>
      <w:r>
        <w:t xml:space="preserve">Craniofac Surg. 2020;31:1063-1069. doi: 10.1097/SCS.0000000000006299</w:t>
      </w:r>
    </w:p>
    <w:p>
      <w:pPr>
        <w:numPr>
          <w:numId w:val="1001"/>
          <w:ilvl w:val="0"/>
        </w:numPr>
      </w:pPr>
      <w:r>
        <w:t xml:space="preserve">Poling MI, Dufresne CR. Letter. AANA Journal. 2020;88(5):54.</w:t>
      </w:r>
    </w:p>
    <w:p>
      <w:pPr>
        <w:numPr>
          <w:numId w:val="1001"/>
          <w:ilvl w:val="0"/>
        </w:numPr>
      </w:pPr>
      <w:r>
        <w:t xml:space="preserve">Poling MI, Dufresne CR. Freeman-Burian syndrome. Anästh Intensivmed.</w:t>
      </w:r>
      <w:r>
        <w:t xml:space="preserve"> </w:t>
      </w:r>
      <w:r>
        <w:t xml:space="preserve">2019;60(1):S8-S17. doi: 10.19224/ai2019.S008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d2f95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df0872c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re: Periocular Anomalies in Freeman-Sheldon Syndrome</dc:title>
  <dc:creator>Mikaela I Poling; Craig R Dufresne</dc:creator>
  <dcterms:created xsi:type="dcterms:W3CDTF">2022-07-02T08:07:54Z</dcterms:created>
  <dcterms:modified xsi:type="dcterms:W3CDTF">2022-07-02T08:07:54Z</dcterms:modified>
</cp:coreProperties>
</file>