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5.png" ContentType="image/png"/>
  <Override PartName="/word/media/rId25.png" ContentType="image/png"/>
  <Override PartName="/word/media/rId30.png" ContentType="image/png"/>
  <Override PartName="/word/media/rId27.png" ContentType="image/png"/>
  <Override PartName="/word/media/rId37.png" ContentType="image/png"/>
  <Override PartName="/word/media/rId32.png" ContentType="image/png"/>
  <Override PartName="/word/media/rId2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Supporting</w:t>
      </w:r>
      <w:r>
        <w:t xml:space="preserve"> </w:t>
      </w:r>
      <w:r>
        <w:t xml:space="preserve">Information</w:t>
      </w:r>
      <w:r>
        <w:t xml:space="preserve"> </w:t>
      </w:r>
      <w:r>
        <w:t xml:space="preserve">for</w:t>
      </w:r>
      <w:r>
        <w:t xml:space="preserve"> </w:t>
      </w:r>
      <w:r>
        <w:rPr>
          <w:b/>
        </w:rPr>
        <w:t xml:space="preserve">“</w:t>
      </w:r>
      <w:r>
        <w:rPr>
          <w:b/>
        </w:rPr>
        <w:t xml:space="preserve">Fabrication</w:t>
      </w:r>
      <w:r>
        <w:rPr>
          <w:b/>
        </w:rPr>
        <w:t xml:space="preserve"> </w:t>
      </w:r>
      <w:r>
        <w:rPr>
          <w:b/>
        </w:rPr>
        <w:t xml:space="preserve">of</w:t>
      </w:r>
      <w:r>
        <w:rPr>
          <w:b/>
        </w:rPr>
        <w:t xml:space="preserve"> </w:t>
      </w:r>
      <w:r>
        <w:rPr>
          <w:b/>
        </w:rPr>
        <w:t xml:space="preserve">Soft</w:t>
      </w:r>
      <w:r>
        <w:rPr>
          <w:b/>
        </w:rPr>
        <w:t xml:space="preserve"> </w:t>
      </w:r>
      <w:r>
        <w:rPr>
          <w:b/>
        </w:rPr>
        <w:t xml:space="preserve">and</w:t>
      </w:r>
      <w:r>
        <w:rPr>
          <w:b/>
        </w:rPr>
        <w:t xml:space="preserve"> </w:t>
      </w:r>
      <w:r>
        <w:rPr>
          <w:b/>
        </w:rPr>
        <w:t xml:space="preserve">Wearable</w:t>
      </w:r>
      <w:r>
        <w:rPr>
          <w:b/>
        </w:rPr>
        <w:t xml:space="preserve"> </w:t>
      </w:r>
      <w:r>
        <w:rPr>
          <w:b/>
        </w:rPr>
        <w:t xml:space="preserve">Electrostatic</w:t>
      </w:r>
      <w:r>
        <w:rPr>
          <w:b/>
        </w:rPr>
        <w:t xml:space="preserve"> </w:t>
      </w:r>
      <w:r>
        <w:rPr>
          <w:b/>
        </w:rPr>
        <w:t xml:space="preserve">Generator</w:t>
      </w:r>
      <w:r>
        <w:rPr>
          <w:b/>
        </w:rPr>
        <w:t xml:space="preserve"> </w:t>
      </w:r>
      <w:r>
        <w:rPr>
          <w:b/>
        </w:rPr>
        <w:t xml:space="preserve">Based</w:t>
      </w:r>
      <w:r>
        <w:rPr>
          <w:b/>
        </w:rPr>
        <w:t xml:space="preserve"> </w:t>
      </w:r>
      <w:r>
        <w:rPr>
          <w:b/>
        </w:rPr>
        <w:t xml:space="preserve">on</w:t>
      </w:r>
      <w:r>
        <w:rPr>
          <w:b/>
        </w:rPr>
        <w:t xml:space="preserve"> </w:t>
      </w:r>
      <w:r>
        <w:rPr>
          <w:b/>
        </w:rPr>
        <w:t xml:space="preserve">Streaming</w:t>
      </w:r>
      <w:r>
        <w:rPr>
          <w:b/>
        </w:rPr>
        <w:t xml:space="preserve"> </w:t>
      </w:r>
      <w:r>
        <w:rPr>
          <w:b/>
        </w:rPr>
        <w:t xml:space="preserve">Electrification</w:t>
      </w:r>
      <w:r>
        <w:rPr>
          <w:b/>
        </w:rPr>
        <w:t xml:space="preserve">”</w:t>
      </w:r>
    </w:p>
    <w:p>
      <w:pPr>
        <w:pStyle w:val="Author"/>
      </w:pPr>
      <w:r>
        <w:t xml:space="preserve">Shota</w:t>
      </w:r>
      <w:r>
        <w:t xml:space="preserve"> </w:t>
      </w:r>
      <w:r>
        <w:t xml:space="preserve">Kamiyauchi</w:t>
      </w:r>
    </w:p>
    <w:p>
      <w:pPr>
        <w:pStyle w:val="Author"/>
      </w:pPr>
      <w:r>
        <w:t xml:space="preserve">Yuki</w:t>
      </w:r>
      <w:r>
        <w:t xml:space="preserve"> </w:t>
      </w:r>
      <w:r>
        <w:t xml:space="preserve">Yokoyama</w:t>
      </w:r>
    </w:p>
    <w:p>
      <w:pPr>
        <w:pStyle w:val="Author"/>
      </w:pPr>
      <w:r>
        <w:t xml:space="preserve">Yu</w:t>
      </w:r>
      <w:r>
        <w:t xml:space="preserve"> </w:t>
      </w:r>
      <w:r>
        <w:t xml:space="preserve">Kuwajima</w:t>
      </w:r>
    </w:p>
    <w:p>
      <w:pPr>
        <w:pStyle w:val="Author"/>
      </w:pPr>
      <w:r>
        <w:t xml:space="preserve">Yumeta</w:t>
      </w:r>
      <w:r>
        <w:t xml:space="preserve"> </w:t>
      </w:r>
      <w:r>
        <w:t xml:space="preserve">Seki</w:t>
      </w:r>
    </w:p>
    <w:p>
      <w:pPr>
        <w:pStyle w:val="Author"/>
      </w:pPr>
      <w:r>
        <w:t xml:space="preserve">Satoshi</w:t>
      </w:r>
      <w:r>
        <w:t xml:space="preserve"> </w:t>
      </w:r>
      <w:r>
        <w:t xml:space="preserve">Awaki</w:t>
      </w:r>
    </w:p>
    <w:p>
      <w:pPr>
        <w:pStyle w:val="Author"/>
      </w:pPr>
      <w:r>
        <w:t xml:space="preserve">Shingo</w:t>
      </w:r>
      <w:r>
        <w:t xml:space="preserve"> </w:t>
      </w:r>
      <w:r>
        <w:t xml:space="preserve">Maeda</w:t>
      </w:r>
    </w:p>
    <w:p>
      <w:pPr>
        <w:pStyle w:val="Author"/>
      </w:pPr>
      <w:r>
        <w:t xml:space="preserve">Hiroki</w:t>
      </w:r>
      <w:r>
        <w:t xml:space="preserve"> </w:t>
      </w:r>
      <w:r>
        <w:t xml:space="preserve">Shigemune</w:t>
      </w:r>
    </w:p>
    <w:p>
      <w:pPr>
        <w:pStyle w:val="Heading1"/>
      </w:pPr>
      <w:bookmarkStart w:id="21" w:name="section"/>
      <w:bookmarkEnd w:id="21"/>
    </w:p>
    <w:p>
      <w:pPr>
        <w:pStyle w:val="Heading1"/>
      </w:pPr>
      <w:bookmarkStart w:id="22" w:name="figure-s1"/>
      <w:bookmarkEnd w:id="22"/>
      <w:r>
        <w:t xml:space="preserve">Figure S1</w:t>
      </w:r>
    </w:p>
    <w:p>
      <w:pPr>
        <w:pStyle w:val="FirstParagraph"/>
      </w:pPr>
      <w:r>
        <w:t xml:space="preserve">Experimental system: (A) overall view and (B) generator part.  </w:t>
      </w:r>
    </w:p>
    <w:p>
      <w:pPr>
        <w:pStyle w:val="BodyText"/>
      </w:pPr>
      <w:r>
        <w:drawing>
          <wp:inline>
            <wp:extent cx="1636800" cy="4548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s1/figs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00" cy="45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4" w:name="figure-s2"/>
      <w:bookmarkEnd w:id="24"/>
      <w:r>
        <w:t xml:space="preserve">Figure S2</w:t>
      </w:r>
    </w:p>
    <w:p>
      <w:pPr>
        <w:pStyle w:val="FirstParagraph"/>
      </w:pPr>
      <w:r>
        <w:t xml:space="preserve">Photograph of charged part: (A) empty, (B) filled with melamine sponge,</w:t>
      </w:r>
      <w:r>
        <w:t xml:space="preserve"> </w:t>
      </w:r>
      <w:r>
        <w:t xml:space="preserve">and (C) filled with urethane sponge.</w:t>
      </w:r>
    </w:p>
    <w:p>
      <w:pPr>
        <w:pStyle w:val="BodyText"/>
      </w:pPr>
      <w:r>
        <w:drawing>
          <wp:inline>
            <wp:extent cx="692400" cy="859199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-S2/ronbunnozu-spon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0" cy="8591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6" w:name="figure-s3"/>
      <w:bookmarkEnd w:id="26"/>
      <w:r>
        <w:t xml:space="preserve">Figure S3</w:t>
      </w:r>
    </w:p>
    <w:p>
      <w:pPr>
        <w:pStyle w:val="FirstParagraph"/>
      </w:pPr>
      <w:r>
        <w:t xml:space="preserve">  Design of sponge case: (A) lengths of 1, 2,  and 4 cm, (B) 3D CAD</w:t>
      </w:r>
      <w:r>
        <w:t xml:space="preserve"> </w:t>
      </w:r>
      <w:r>
        <w:t xml:space="preserve">model, and (C) 3D-printed parts.</w:t>
      </w:r>
    </w:p>
    <w:p>
      <w:pPr>
        <w:pStyle w:val="BodyText"/>
      </w:pPr>
      <w:r>
        <w:drawing>
          <wp:inline>
            <wp:extent cx="1381200" cy="4896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S3/figS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00" cy="48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8" w:name="table-s1"/>
      <w:bookmarkEnd w:id="28"/>
      <w:r>
        <w:t xml:space="preserve">Table S1</w:t>
      </w:r>
    </w:p>
    <w:p>
      <w:pPr>
        <w:pStyle w:val="FirstParagraph"/>
      </w:pPr>
      <w:r>
        <w:t xml:space="preserve">Measurement conditions .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pStyle w:val="Compact"/>
              <w:jc w:val="center"/>
            </w:pPr>
            <w:r>
              <w:t xml:space="preserve">December 3, 2020, Shibaura Institute of Technology Laboratory, temperature: 2 F (21 ℃), RH: 40%</w:t>
            </w:r>
          </w:p>
        </w:tc>
      </w:tr>
    </w:tbl>
    <w:p>
      <w:pPr>
        <w:pStyle w:val="Heading1"/>
      </w:pPr>
      <w:bookmarkStart w:id="29" w:name="figure-s4"/>
      <w:bookmarkEnd w:id="29"/>
      <w:r>
        <w:t xml:space="preserve">Figure S4</w:t>
      </w:r>
    </w:p>
    <w:p>
      <w:pPr>
        <w:pStyle w:val="FirstParagraph"/>
      </w:pPr>
      <w:r>
        <w:t xml:space="preserve">Relaxation of electric charge. When Novec 7300 flows into a melamine</w:t>
      </w:r>
      <w:r>
        <w:t xml:space="preserve"> </w:t>
      </w:r>
      <w:r>
        <w:t xml:space="preserve">sponge, the melamine sponge becomes positively charged and Novec 7300</w:t>
      </w:r>
      <w:r>
        <w:t xml:space="preserve"> </w:t>
      </w:r>
      <w:r>
        <w:t xml:space="preserve">becomes negatively charged. When Novec 7300 flows into the positively</w:t>
      </w:r>
      <w:r>
        <w:t xml:space="preserve"> </w:t>
      </w:r>
      <w:r>
        <w:t xml:space="preserve">charged melamine sponge, the opposite sign charges recombine with each</w:t>
      </w:r>
      <w:r>
        <w:t xml:space="preserve"> </w:t>
      </w:r>
      <w:r>
        <w:t xml:space="preserve">other and the amount of charge decreases. We guess that relaxation of</w:t>
      </w:r>
      <w:r>
        <w:t xml:space="preserve"> </w:t>
      </w:r>
      <w:r>
        <w:t xml:space="preserve">charge due to recombination to be the reason for the decrease in charge</w:t>
      </w:r>
      <w:r>
        <w:t xml:space="preserve"> </w:t>
      </w:r>
      <w:r>
        <w:t xml:space="preserve">generation when the contact time is long.</w:t>
      </w:r>
    </w:p>
    <w:p>
      <w:pPr>
        <w:pStyle w:val="BodyText"/>
      </w:pPr>
      <w:r>
        <w:drawing>
          <wp:inline>
            <wp:extent cx="1639200" cy="6444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-S4/FigS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64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31" w:name="figure-s5"/>
      <w:bookmarkEnd w:id="31"/>
      <w:r>
        <w:t xml:space="preserve">Figure S5</w:t>
      </w:r>
    </w:p>
    <w:p>
      <w:pPr>
        <w:pStyle w:val="FirstParagraph"/>
      </w:pPr>
      <w:r>
        <w:t xml:space="preserve">Durability experiment on the SEG. The SEG was directly connected to the</w:t>
      </w:r>
      <w:r>
        <w:t xml:space="preserve"> </w:t>
      </w:r>
      <w:r>
        <w:t xml:space="preserve">digital multimeter to measure current and driven for 1800 seconds. The</w:t>
      </w:r>
      <w:r>
        <w:t xml:space="preserve"> </w:t>
      </w:r>
      <w:r>
        <w:t xml:space="preserve">output current did not change much before the liquid volatilized.</w:t>
      </w:r>
    </w:p>
    <w:p>
      <w:pPr>
        <w:pStyle w:val="BodyText"/>
      </w:pPr>
      <w:r>
        <w:drawing>
          <wp:inline>
            <wp:extent cx="1639200" cy="10224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S7/figS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0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33" w:name="equation-s1"/>
      <w:bookmarkEnd w:id="33"/>
      <w:r>
        <w:t xml:space="preserve">Equation S1</w:t>
      </w:r>
    </w:p>
    <w:p>
      <w:pPr>
        <w:pStyle w:val="FirstParagraph"/>
      </w:pPr>
      <w:r>
        <w:t xml:space="preserve">From Gauss’s law,  we get</w:t>
      </w:r>
    </w:p>
    <w:p>
      <w:pPr>
        <w:pStyle w:val="BodyText"/>
      </w:pPr>
      <m:oMathPara>
        <m:oMathParaPr>
          <m:jc m:val="center"/>
        </m:oMathParaPr>
        <m:oMath>
          <m:nary>
            <m:naryPr>
              <m:chr m:val="∫"/>
              <m:limLoc m:val="subSup"/>
              <m:subHide m:val="0"/>
              <m:supHide m:val="1"/>
            </m:naryPr>
            <m:sub>
              <m:r>
                <m:t>S</m:t>
              </m:r>
            </m:sub>
            <m:sup/>
            <m:e>
              <m:r>
                <m:t>E</m:t>
              </m:r>
            </m:e>
          </m:nary>
          <m:r>
            <m:t>⋅</m:t>
          </m:r>
          <m:r>
            <m:t>d</m:t>
          </m:r>
          <m:r>
            <m:t>S</m:t>
          </m:r>
          <m:r>
            <m:t>=</m:t>
          </m:r>
          <m:f>
            <m:fPr>
              <m:type m:val="bar"/>
            </m:fPr>
            <m:num>
              <m:r>
                <m:t>Q</m:t>
              </m:r>
            </m:num>
            <m:den>
              <m:r>
                <m:t>ε</m:t>
              </m:r>
            </m:den>
          </m:f>
          <m:r>
            <m:t> </m:t>
          </m:r>
          <m:r>
            <m:t>.</m:t>
          </m:r>
        </m:oMath>
      </m:oMathPara>
    </w:p>
    <w:p>
      <w:pPr>
        <w:pStyle w:val="FirstParagraph"/>
      </w:pPr>
      <w:r>
        <w:t xml:space="preserve">From Coulomb’s law,  we get</w:t>
      </w:r>
    </w:p>
    <w:p>
      <w:pPr>
        <w:pStyle w:val="BodyText"/>
      </w:pPr>
      <m:oMath>
        <m:r>
          <m:t>F</m:t>
        </m:r>
        <m: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  <m:r>
              <m:t>π</m:t>
            </m:r>
            <m:r>
              <m:t>ϵ</m:t>
            </m:r>
          </m:den>
        </m:f>
        <m:r>
          <m:t>⋅</m:t>
        </m:r>
        <m:f>
          <m:fPr>
            <m:type m:val="bar"/>
          </m:fPr>
          <m:num>
            <m:sSub>
              <m:e>
                <m:r>
                  <m:t>Q</m:t>
                </m:r>
              </m:e>
              <m:sub>
                <m:r>
                  <m:t>1</m:t>
                </m:r>
              </m:sub>
            </m:sSub>
            <m:sSub>
              <m:e>
                <m:r>
                  <m:t>Q</m:t>
                </m:r>
              </m:e>
              <m:sub>
                <m:r>
                  <m:t>2</m:t>
                </m:r>
              </m:sub>
            </m:sSub>
          </m:num>
          <m:den>
            <m:r>
              <m:t>|</m:t>
            </m:r>
            <m:sSub>
              <m:e>
                <m:r>
                  <m:rPr>
                    <m:sty m:val="b"/>
                  </m:rPr>
                  <m:t>r</m:t>
                </m:r>
              </m:e>
              <m:sub>
                <m:r>
                  <m:t>1</m:t>
                </m:r>
              </m:sub>
            </m:sSub>
            <m:r>
              <m:t>−</m:t>
            </m:r>
            <m:sSub>
              <m:e>
                <m:r>
                  <m:rPr>
                    <m:sty m:val="b"/>
                  </m:rPr>
                  <m:t>r</m:t>
                </m:r>
              </m:e>
              <m:sub>
                <m:r>
                  <m:t>2</m:t>
                </m:r>
              </m:sub>
            </m:sSub>
            <m:r>
              <m:t>|</m:t>
            </m:r>
          </m:den>
        </m:f>
        <m:r>
          <m:t>⋅</m:t>
        </m:r>
        <m:f>
          <m:fPr>
            <m:type m:val="bar"/>
          </m:fPr>
          <m:num>
            <m:sSub>
              <m:e>
                <m:r>
                  <m:rPr>
                    <m:sty m:val="b"/>
                  </m:rPr>
                  <m:t>r</m:t>
                </m:r>
              </m:e>
              <m:sub>
                <m:r>
                  <m:t>1</m:t>
                </m:r>
              </m:sub>
            </m:sSub>
            <m:r>
              <m:t>−</m:t>
            </m:r>
            <m:sSub>
              <m:e>
                <m:r>
                  <m:rPr>
                    <m:sty m:val="b"/>
                  </m:rPr>
                  <m:t>r</m:t>
                </m:r>
              </m:e>
              <m:sub>
                <m:r>
                  <m:t>2</m:t>
                </m:r>
              </m:sub>
            </m:sSub>
          </m:num>
          <m:den>
            <m:r>
              <m:t>|</m:t>
            </m:r>
            <m:sSub>
              <m:e>
                <m:r>
                  <m:rPr>
                    <m:sty m:val="b"/>
                  </m:rPr>
                  <m:t>r</m:t>
                </m:r>
              </m:e>
              <m:sub>
                <m:r>
                  <m:t>1</m:t>
                </m:r>
              </m:sub>
            </m:sSub>
            <m:r>
              <m:t>−</m:t>
            </m:r>
            <m:sSub>
              <m:e>
                <m:r>
                  <m:rPr>
                    <m:sty m:val="b"/>
                  </m:rPr>
                  <m:t>r</m:t>
                </m:r>
              </m:e>
              <m:sub>
                <m:r>
                  <m:t>2</m:t>
                </m:r>
              </m:sub>
            </m:sSub>
            <m:sSup>
              <m:e>
                <m:r>
                  <m:t>|</m:t>
                </m:r>
              </m:e>
              <m:sup>
                <m:r>
                  <m:t>2</m:t>
                </m:r>
              </m:sup>
            </m:sSup>
          </m:den>
        </m:f>
        <m:r>
          <m:t>.</m:t>
        </m:r>
      </m:oMath>
    </w:p>
    <w:p>
      <w:pPr>
        <w:pStyle w:val="BodyText"/>
      </w:pPr>
      <w:r>
        <w:t xml:space="preserve">From the model in Figure 3F, we get</w:t>
      </w:r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right"/>
                  <m:count m:val="1"/>
                </m:mcPr>
              </m:mc>
              <m:mc>
                <m:mcPr>
                  <m:mcJc m:val="left"/>
                  <m:count m:val="1"/>
                </m:mcPr>
              </m:mc>
            </m:mcs>
          </m:mPr>
          <m:mr>
            <m:e>
              <m:groupChr>
                <m:groupChrPr>
                  <m:chr m:val="⃗"/>
                  <m:pos m:val="top"/>
                  <m:vertJc m:val="bot"/>
                </m:groupChrPr>
                <m:e>
                  <m:r>
                    <m:t>O</m:t>
                  </m:r>
                  <m:r>
                    <m:t>A</m:t>
                  </m:r>
                </m:e>
              </m:groupChr>
            </m:e>
            <m:e>
              <m:r>
                <m:t>a</m:t>
              </m:r>
              <m:r>
                <m:t>m</m:t>
              </m:r>
              <m:r>
                <m:t>p</m:t>
              </m:r>
              <m:r>
                <m:t>;</m:t>
              </m:r>
              <m:r>
                <m:t>=</m:t>
              </m:r>
              <m:r>
                <m:t>(</m:t>
              </m:r>
              <m:r>
                <m:t>−</m:t>
              </m:r>
              <m:r>
                <m:t>a</m:t>
              </m:r>
              <m:r>
                <m:rPr>
                  <m:sty m:val="p"/>
                </m:rPr>
                <m:t>sin</m:t>
              </m:r>
              <m:r>
                <m:t>θ</m:t>
              </m:r>
              <m:r>
                <m:t>,</m:t>
              </m:r>
              <m:r>
                <m:t>a</m:t>
              </m:r>
              <m:r>
                <m:rPr>
                  <m:sty m:val="p"/>
                </m:rPr>
                <m:t>cos</m:t>
              </m:r>
              <m:r>
                <m:t>θ</m:t>
              </m:r>
              <m:r>
                <m:t>)</m:t>
              </m:r>
            </m:e>
          </m:mr>
          <m:mr>
            <m:e>
              <m:groupChr>
                <m:groupChrPr>
                  <m:chr m:val="⃗"/>
                  <m:pos m:val="top"/>
                  <m:vertJc m:val="bot"/>
                </m:groupChrPr>
                <m:e>
                  <m:r>
                    <m:t>O</m:t>
                  </m:r>
                  <m:r>
                    <m:t>B</m:t>
                  </m:r>
                </m:e>
              </m:groupChr>
            </m:e>
            <m:e>
              <m:r>
                <m:t>a</m:t>
              </m:r>
              <m:r>
                <m:t>m</m:t>
              </m:r>
              <m:r>
                <m:t>p</m:t>
              </m:r>
              <m:r>
                <m:t>;</m:t>
              </m:r>
              <m:r>
                <m:t>=</m:t>
              </m:r>
              <m:r>
                <m:t>(</m:t>
              </m:r>
              <m:r>
                <m:t>b</m:t>
              </m:r>
              <m:r>
                <m:rPr>
                  <m:sty m:val="p"/>
                </m:rPr>
                <m:t>sin</m:t>
              </m:r>
              <m:r>
                <m:t>θ</m:t>
              </m:r>
              <m:r>
                <m:t>,</m:t>
              </m:r>
              <m:r>
                <m:t>b</m:t>
              </m:r>
              <m:r>
                <m:rPr>
                  <m:sty m:val="p"/>
                </m:rPr>
                <m:t>cos</m:t>
              </m:r>
              <m:r>
                <m:t>θ</m:t>
              </m:r>
              <m:r>
                <m:t>)</m:t>
              </m:r>
              <m:r>
                <m:t>.</m:t>
              </m:r>
            </m:e>
          </m:mr>
        </m:m>
      </m:oMath>
    </w:p>
    <w:p>
      <w:pPr>
        <w:pStyle w:val="BodyText"/>
      </w:pPr>
      <w:r>
        <w:t xml:space="preserve">where the force experienced by the charge at position A from that at</w:t>
      </w:r>
      <w:r>
        <w:t xml:space="preserve"> </w:t>
      </w:r>
      <w:r>
        <w:t xml:space="preserve">position B is</w:t>
      </w:r>
    </w:p>
    <w:p>
      <w:pPr>
        <w:pStyle w:val="BodyText"/>
      </w:pPr>
      <m:oMath>
        <m:sSub>
          <m:e>
            <m:r>
              <m:t>F</m:t>
            </m:r>
          </m:e>
          <m:sub>
            <m:r>
              <m:t>A</m:t>
            </m:r>
            <m:r>
              <m:t>B</m:t>
            </m:r>
          </m:sub>
        </m:sSub>
        <m: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  <m:r>
              <m:t>π</m:t>
            </m:r>
            <m:r>
              <m:t>ε</m:t>
            </m:r>
          </m:den>
        </m:f>
        <m:r>
          <m:t>⋅</m:t>
        </m:r>
        <m:f>
          <m:fPr>
            <m:type m:val="bar"/>
          </m:fPr>
          <m:num>
            <m:sSub>
              <m:e>
                <m:r>
                  <m:t>Q</m:t>
                </m:r>
              </m:e>
              <m:sub>
                <m:r>
                  <m:t>1</m:t>
                </m:r>
              </m:sub>
            </m:sSub>
            <m:sSub>
              <m:e>
                <m:r>
                  <m:t>Q</m:t>
                </m:r>
              </m:e>
              <m:sub>
                <m:r>
                  <m:t>2</m:t>
                </m:r>
              </m:sub>
            </m:sSub>
          </m:num>
          <m:den>
            <m: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t>O</m:t>
                </m:r>
                <m:r>
                  <m:t>A</m:t>
                </m:r>
              </m:e>
            </m:groupChr>
            <m:r>
              <m:t>−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t>O</m:t>
                </m:r>
                <m:r>
                  <m:t>B</m:t>
                </m:r>
              </m:e>
            </m:groupChr>
            <m:r>
              <m:t>|</m:t>
            </m:r>
          </m:den>
        </m:f>
        <m:r>
          <m:t>⋅</m:t>
        </m:r>
        <m:f>
          <m:fPr>
            <m:type m:val="bar"/>
          </m:fPr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t>O</m:t>
                </m:r>
                <m:r>
                  <m:t>A</m:t>
                </m:r>
              </m:e>
            </m:groupChr>
            <m:r>
              <m:t>−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t>O</m:t>
                </m:r>
                <m:r>
                  <m:t>B</m:t>
                </m:r>
              </m:e>
            </m:groupChr>
          </m:num>
          <m:den>
            <m: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t>O</m:t>
                </m:r>
                <m:r>
                  <m:t>A</m:t>
                </m:r>
              </m:e>
            </m:groupChr>
            <m:r>
              <m:t>−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t>O</m:t>
                </m:r>
                <m:r>
                  <m:t>B</m:t>
                </m:r>
              </m:e>
            </m:groupChr>
            <m:sSup>
              <m:e>
                <m:r>
                  <m:t>|</m:t>
                </m:r>
              </m:e>
              <m:sup>
                <m:r>
                  <m:t>2</m:t>
                </m:r>
              </m:sup>
            </m:sSup>
          </m:den>
        </m:f>
        <m:r>
          <m:t>.</m:t>
        </m:r>
      </m:oMath>
    </w:p>
    <w:p>
      <w:pPr>
        <w:pStyle w:val="BodyText"/>
      </w:pPr>
      <w:r>
        <w:t xml:space="preserve">In addition, it is essential to note that the moment resulting from</w:t>
      </w:r>
      <w:r>
        <w:t xml:space="preserve"> </w:t>
      </w:r>
      <w:r>
        <w:t xml:space="preserve">F</w:t>
      </w:r>
      <w:r>
        <w:rPr>
          <w:vertAlign w:val="subscript"/>
        </w:rPr>
        <w:t xml:space="preserve">AB</w:t>
      </w:r>
      <w:r>
        <w:t xml:space="preserve"> around O</w:t>
      </w:r>
      <w:r>
        <w:rPr>
          <w:vertAlign w:val="subscript"/>
        </w:rPr>
        <w:t xml:space="preserve"> </w:t>
      </w:r>
      <w:r>
        <w:t xml:space="preserve">is</w:t>
      </w:r>
    </w:p>
    <w:p>
      <w:pPr>
        <w:pStyle w:val="BodyText"/>
      </w:pPr>
      <m:oMath>
        <m:groupChr>
          <m:groupChrPr>
            <m:chr m:val="⃗"/>
            <m:pos m:val="top"/>
            <m:vertJc m:val="bot"/>
          </m:groupChrPr>
          <m:e>
            <m:r>
              <m:t>Δ</m:t>
            </m:r>
            <m:r>
              <m:t>N</m:t>
            </m:r>
          </m:e>
        </m:groupChr>
        <m:r>
          <m:t>=</m:t>
        </m:r>
        <m:groupChr>
          <m:groupChrPr>
            <m:chr m:val="⃗"/>
            <m:pos m:val="top"/>
            <m:vertJc m:val="bot"/>
          </m:groupChrPr>
          <m:e>
            <m:r>
              <m:t>O</m:t>
            </m:r>
            <m:r>
              <m:t>A</m:t>
            </m:r>
          </m:e>
        </m:groupChr>
        <m:r>
          <m:t>×</m:t>
        </m:r>
        <m:groupChr>
          <m:groupChrPr>
            <m:chr m:val="⃗"/>
            <m:pos m:val="top"/>
            <m:vertJc m:val="bot"/>
          </m:groupChrPr>
          <m:e>
            <m:sSub>
              <m:e>
                <m:r>
                  <m:t>F</m:t>
                </m:r>
              </m:e>
              <m:sub>
                <m:r>
                  <m:t>A</m:t>
                </m:r>
                <m:r>
                  <m:t>B</m:t>
                </m:r>
              </m:sub>
            </m:sSub>
          </m:e>
        </m:groupChr>
        <m:r>
          <m:t>.</m:t>
        </m:r>
      </m:oMath>
    </w:p>
    <w:p>
      <w:pPr>
        <w:pStyle w:val="BodyText"/>
      </w:pPr>
      <w:r>
        <w:t xml:space="preserve">By setting the total moment around O=0, we get</w:t>
      </w:r>
    </w:p>
    <w:p>
      <w:pPr>
        <w:pStyle w:val="BodyText"/>
      </w:pPr>
      <m:oMath>
        <m:groupChr>
          <m:groupChrPr>
            <m:chr m:val="⃗"/>
            <m:pos m:val="top"/>
            <m:vertJc m:val="bot"/>
          </m:groupChrPr>
          <m:e>
            <m:r>
              <m:t>N</m:t>
            </m:r>
          </m:e>
        </m:groupChr>
        <m:r>
          <m:t>=</m:t>
        </m:r>
        <m:nary>
          <m:naryPr>
            <m:chr m:val="∑"/>
            <m:limLoc m:val="undOvr"/>
            <m:subHide m:val="0"/>
            <m:supHide m:val="1"/>
          </m:naryPr>
          <m:sub>
            <m:r>
              <m:t>a</m:t>
            </m:r>
          </m:sub>
          <m:sup/>
          <m:e>
            <m:nary>
              <m:naryPr>
                <m:chr m:val="∑"/>
                <m:limLoc m:val="undOvr"/>
                <m:subHide m:val="0"/>
                <m:supHide m:val="1"/>
              </m:naryPr>
              <m:sub>
                <m:r>
                  <m:t>b</m:t>
                </m:r>
              </m:sub>
              <m:sup/>
              <m:e>
                <m:groupChr>
                  <m:groupChrPr>
                    <m:chr m:val="⃗"/>
                    <m:pos m:val="top"/>
                    <m:vertJc m:val="bot"/>
                  </m:groupChrPr>
                  <m:e>
                    <m:r>
                      <m:t>O</m:t>
                    </m:r>
                    <m:r>
                      <m:t>A</m:t>
                    </m:r>
                  </m:e>
                </m:groupChr>
              </m:e>
            </m:nary>
          </m:e>
        </m:nary>
        <m:r>
          <m:t>×</m:t>
        </m:r>
        <m:groupChr>
          <m:groupChrPr>
            <m:chr m:val="⃗"/>
            <m:pos m:val="top"/>
            <m:vertJc m:val="bot"/>
          </m:groupChrPr>
          <m:e>
            <m:sSub>
              <m:e>
                <m:r>
                  <m:t>F</m:t>
                </m:r>
              </m:e>
              <m:sub>
                <m:r>
                  <m:t>A</m:t>
                </m:r>
                <m:r>
                  <m:t>B</m:t>
                </m:r>
              </m:sub>
            </m:sSub>
          </m:e>
        </m:groupChr>
        <m:r>
          <m:t>=</m:t>
        </m:r>
        <m:r>
          <m:t>m</m:t>
        </m:r>
        <m:r>
          <m:t>g</m:t>
        </m:r>
        <m:r>
          <m:t>⋅</m:t>
        </m:r>
        <m:f>
          <m:fPr>
            <m:type m:val="bar"/>
          </m:fPr>
          <m:num>
            <m:r>
              <m:t>h</m:t>
            </m:r>
          </m:num>
          <m:den>
            <m:r>
              <m:t>2</m:t>
            </m:r>
          </m:den>
        </m:f>
        <m:r>
          <m:t>⋅</m:t>
        </m:r>
        <m:r>
          <m:rPr>
            <m:sty m:val="p"/>
          </m:rPr>
          <m:t>sin</m:t>
        </m:r>
        <m:r>
          <m:t>θ</m:t>
        </m:r>
        <m:r>
          <m:t>.</m:t>
        </m:r>
      </m:oMath>
    </w:p>
    <w:p>
      <w:pPr>
        <w:pStyle w:val="BodyText"/>
      </w:pPr>
      <w:r>
        <w:t xml:space="preserve">On substituting this in Equation 4, we get , we get</w:t>
      </w:r>
    </w:p>
    <w:p>
      <w:pPr>
        <w:pStyle w:val="BodyText"/>
      </w:pPr>
      <m:oMath/>
      <m:oMath>
        <m:m>
          <m:mPr>
            <m:baseJc m:val="center"/>
            <m:plcHide m:val="1"/>
            <m:mcs>
              <m:mc>
                <m:mcPr>
                  <m:mcJc m:val="right"/>
                  <m:count m:val="1"/>
                </m:mcPr>
              </m:mc>
            </m:mcs>
          </m:mPr>
          <m:mr>
            <m:e>
              <m:nary>
                <m:naryPr>
                  <m:chr m:val="∑"/>
                  <m:limLoc m:val="undOvr"/>
                  <m:subHide m:val="0"/>
                  <m:supHide m:val="1"/>
                </m:naryPr>
                <m:sub>
                  <m:r>
                    <m:t>a</m:t>
                  </m:r>
                </m:sub>
                <m:sup/>
                <m:e>
                  <m:nary>
                    <m:naryPr>
                      <m:chr m:val="∑"/>
                      <m:limLoc m:val="undOvr"/>
                      <m:subHide m:val="0"/>
                      <m:supHide m:val="1"/>
                    </m:naryPr>
                    <m:sub>
                      <m:r>
                        <m:t>b</m:t>
                      </m:r>
                    </m:sub>
                    <m:sup/>
                    <m:e>
                      <m:groupChr>
                        <m:groupChrPr>
                          <m:chr m:val="⃗"/>
                          <m:pos m:val="top"/>
                          <m:vertJc m:val="bot"/>
                        </m:groupChrPr>
                        <m:e>
                          <m:r>
                            <m:t>O</m:t>
                          </m:r>
                          <m:r>
                            <m:t>A</m:t>
                          </m:r>
                        </m:e>
                      </m:groupChr>
                    </m:e>
                  </m:nary>
                </m:e>
              </m:nary>
              <m:r>
                <m:t>×</m:t>
              </m:r>
              <m:f>
                <m:fPr>
                  <m:type m:val="bar"/>
                </m:fPr>
                <m:num>
                  <m:groupChr>
                    <m:groupChrPr>
                      <m:chr m:val="⃗"/>
                      <m:pos m:val="top"/>
                      <m:vertJc m:val="bot"/>
                    </m:groupChrPr>
                    <m:e>
                      <m:r>
                        <m:t>O</m:t>
                      </m:r>
                      <m:r>
                        <m:t>A</m:t>
                      </m:r>
                    </m:e>
                  </m:groupChr>
                  <m:r>
                    <m:t>−</m:t>
                  </m:r>
                  <m:groupChr>
                    <m:groupChrPr>
                      <m:chr m:val="⃗"/>
                      <m:pos m:val="top"/>
                      <m:vertJc m:val="bot"/>
                    </m:groupChrPr>
                    <m:e>
                      <m:r>
                        <m:t>O</m:t>
                      </m:r>
                      <m:r>
                        <m:t>B</m:t>
                      </m:r>
                    </m:e>
                  </m:groupChr>
                </m:num>
                <m:den>
                  <m:r>
                    <m:t>|</m:t>
                  </m:r>
                  <m:groupChr>
                    <m:groupChrPr>
                      <m:chr m:val="⃗"/>
                      <m:pos m:val="top"/>
                      <m:vertJc m:val="bot"/>
                    </m:groupChrPr>
                    <m:e>
                      <m:r>
                        <m:t>O</m:t>
                      </m:r>
                      <m:r>
                        <m:t>A</m:t>
                      </m:r>
                    </m:e>
                  </m:groupChr>
                  <m:r>
                    <m:t>−</m:t>
                  </m:r>
                  <m:groupChr>
                    <m:groupChrPr>
                      <m:chr m:val="⃗"/>
                      <m:pos m:val="top"/>
                      <m:vertJc m:val="bot"/>
                    </m:groupChrPr>
                    <m:e>
                      <m:r>
                        <m:t>O</m:t>
                      </m:r>
                      <m:r>
                        <m:t>B</m:t>
                      </m:r>
                    </m:e>
                  </m:groupChr>
                  <m:sSup>
                    <m:e>
                      <m:r>
                        <m:t>|</m:t>
                      </m:r>
                    </m:e>
                    <m:sup>
                      <m:r>
                        <m:t>3</m:t>
                      </m:r>
                    </m:sup>
                  </m:sSup>
                </m:den>
              </m:f>
              <m:r>
                <m:t>⋅</m:t>
              </m:r>
              <m:f>
                <m:fPr>
                  <m:type m:val="bar"/>
                </m:fPr>
                <m:num>
                  <m:r>
                    <m:t>ρ</m:t>
                  </m:r>
                  <m:r>
                    <m:t>Δ</m:t>
                  </m:r>
                  <m:r>
                    <m:t>r</m:t>
                  </m:r>
                  <m:r>
                    <m:t>⋅</m:t>
                  </m:r>
                  <m:r>
                    <m:t>ρ</m:t>
                  </m:r>
                  <m:r>
                    <m:t>Δ</m:t>
                  </m:r>
                  <m:r>
                    <m:t>r</m:t>
                  </m:r>
                </m:num>
                <m:den>
                  <m:r>
                    <m:t>4</m:t>
                  </m:r>
                  <m:r>
                    <m:t>π</m:t>
                  </m:r>
                  <m:r>
                    <m:t>ε</m:t>
                  </m:r>
                </m:den>
              </m:f>
              <m:r>
                <m:t>=</m:t>
              </m:r>
              <m:r>
                <m:t>m</m:t>
              </m:r>
              <m:r>
                <m:t>g</m:t>
              </m:r>
              <m:r>
                <m:t>⋅</m:t>
              </m:r>
              <m:f>
                <m:fPr>
                  <m:type m:val="bar"/>
                </m:fPr>
                <m:num>
                  <m:r>
                    <m:t>h</m:t>
                  </m:r>
                </m:num>
                <m:den>
                  <m:r>
                    <m:t>2</m:t>
                  </m:r>
                </m:den>
              </m:f>
              <m:r>
                <m:t>⋅</m:t>
              </m:r>
              <m:r>
                <m:rPr>
                  <m:sty m:val="p"/>
                </m:rPr>
                <m:t>sin</m:t>
              </m:r>
              <m:r>
                <m:t>θ</m:t>
              </m:r>
              <m:r>
                <m:t>.</m:t>
              </m:r>
            </m:e>
          </m:mr>
        </m:m>
      </m:oMath>
    </w:p>
    <w:p>
      <w:pPr>
        <w:pStyle w:val="BodyText"/>
      </w:pPr>
      <w:r>
        <w:t xml:space="preserve">Therefore, the relationship between the angle of the electroscope leaves</w:t>
      </w:r>
      <w:r>
        <w:t xml:space="preserve"> </w:t>
      </w:r>
      <w:r>
        <w:t xml:space="preserve">and the charge density is as follows:</w:t>
      </w:r>
    </w:p>
    <w:p>
      <w:pPr>
        <w:pStyle w:val="BodyText"/>
      </w:pPr>
      <m:oMath>
        <m:r>
          <m:t>ρ</m:t>
        </m:r>
        <m:r>
          <m:t>=</m:t>
        </m:r>
        <m:rad>
          <m:radPr>
            <m:degHide m:val="1"/>
          </m:radPr>
          <m:deg/>
          <m:e>
            <m:f>
              <m:fPr>
                <m:type m:val="bar"/>
              </m:fPr>
              <m:num>
                <m:r>
                  <m:rPr>
                    <m:sty m:val="p"/>
                  </m:rPr>
                  <m:t>sin</m:t>
                </m:r>
                <m:r>
                  <m:t>θ</m:t>
                </m:r>
              </m:num>
              <m:den>
                <m:nary>
                  <m:naryPr>
                    <m:chr m:val="∑"/>
                    <m:limLoc m:val="undOvr"/>
                    <m:subHide m:val="0"/>
                    <m:supHide m:val="1"/>
                  </m:naryPr>
                  <m:sub>
                    <m:r>
                      <m:t>a</m:t>
                    </m:r>
                  </m:sub>
                  <m:sup/>
                  <m:e>
                    <m:nary>
                      <m:naryPr>
                        <m:chr m:val="∑"/>
                        <m:limLoc m:val="undOvr"/>
                        <m:subHide m:val="0"/>
                        <m:supHide m:val="1"/>
                      </m:naryPr>
                      <m:sub>
                        <m:r>
                          <m:t>b</m:t>
                        </m:r>
                      </m:sub>
                      <m:sup/>
                      <m:e>
                        <m:groupChr>
                          <m:groupChrPr>
                            <m:chr m:val="⃗"/>
                            <m:pos m:val="top"/>
                            <m:vertJc m:val="bot"/>
                          </m:groupChrPr>
                          <m:e>
                            <m:r>
                              <m:t>O</m:t>
                            </m:r>
                            <m:r>
                              <m:t>A</m:t>
                            </m:r>
                          </m:e>
                        </m:groupChr>
                      </m:e>
                    </m:nary>
                  </m:e>
                </m:nary>
                <m:r>
                  <m:t>×</m:t>
                </m:r>
                <m:f>
                  <m:fPr>
                    <m:type m:val="bar"/>
                  </m:fPr>
                  <m:num>
                    <m:groupChr>
                      <m:groupChrPr>
                        <m:chr m:val="⃗"/>
                        <m:pos m:val="top"/>
                        <m:vertJc m:val="bot"/>
                      </m:groupChrPr>
                      <m:e>
                        <m:r>
                          <m:t>O</m:t>
                        </m:r>
                        <m:r>
                          <m:t>A</m:t>
                        </m:r>
                      </m:e>
                    </m:groupChr>
                    <m:r>
                      <m:t>−</m:t>
                    </m:r>
                    <m:groupChr>
                      <m:groupChrPr>
                        <m:chr m:val="⃗"/>
                        <m:pos m:val="top"/>
                        <m:vertJc m:val="bot"/>
                      </m:groupChrPr>
                      <m:e>
                        <m:r>
                          <m:t>O</m:t>
                        </m:r>
                        <m:r>
                          <m:t>B</m:t>
                        </m:r>
                      </m:e>
                    </m:groupChr>
                  </m:num>
                  <m:den>
                    <m:r>
                      <m:t>|</m:t>
                    </m:r>
                    <m:groupChr>
                      <m:groupChrPr>
                        <m:chr m:val="⃗"/>
                        <m:pos m:val="top"/>
                        <m:vertJc m:val="bot"/>
                      </m:groupChrPr>
                      <m:e>
                        <m:r>
                          <m:t>O</m:t>
                        </m:r>
                        <m:r>
                          <m:t>A</m:t>
                        </m:r>
                      </m:e>
                    </m:groupChr>
                    <m:r>
                      <m:t>−</m:t>
                    </m:r>
                    <m:groupChr>
                      <m:groupChrPr>
                        <m:chr m:val="⃗"/>
                        <m:pos m:val="top"/>
                        <m:vertJc m:val="bot"/>
                      </m:groupChrPr>
                      <m:e>
                        <m:r>
                          <m:t>O</m:t>
                        </m:r>
                        <m:r>
                          <m:t>B</m:t>
                        </m:r>
                      </m:e>
                    </m:groupChr>
                    <m:sSup>
                      <m:e>
                        <m:r>
                          <m:t>|</m:t>
                        </m:r>
                      </m:e>
                      <m:sup>
                        <m:r>
                          <m:t>3</m:t>
                        </m:r>
                      </m:sup>
                    </m:sSup>
                  </m:den>
                </m:f>
              </m:den>
            </m:f>
            <m:r>
              <m:t>⋅</m:t>
            </m:r>
            <m:f>
              <m:fPr>
                <m:type m:val="bar"/>
              </m:fPr>
              <m:num>
                <m:r>
                  <m:t>m</m:t>
                </m:r>
                <m:r>
                  <m:t>g</m:t>
                </m:r>
                <m:r>
                  <m:t>h</m:t>
                </m:r>
              </m:num>
              <m:den>
                <m:r>
                  <m:t>2</m:t>
                </m:r>
              </m:den>
            </m:f>
            <m:r>
              <m:t>⋅</m:t>
            </m:r>
            <m:f>
              <m:fPr>
                <m:type m:val="bar"/>
              </m:fPr>
              <m:num>
                <m:r>
                  <m:t>4</m:t>
                </m:r>
                <m:r>
                  <m:t>π</m:t>
                </m:r>
                <m:r>
                  <m:t>ε</m:t>
                </m:r>
              </m:num>
              <m:den>
                <m:r>
                  <m:t>Δ</m:t>
                </m:r>
                <m:sSup>
                  <m:e>
                    <m:r>
                      <m:t>r</m:t>
                    </m:r>
                  </m:e>
                  <m:sup>
                    <m:r>
                      <m:t>2</m:t>
                    </m:r>
                  </m:sup>
                </m:sSup>
              </m:den>
            </m:f>
          </m:e>
        </m:rad>
      </m:oMath>
    </w:p>
    <w:p>
      <w:pPr>
        <w:pStyle w:val="BodyText"/>
      </w:pPr>
      <w:r>
        <w:t xml:space="preserve">where, ε is the permittivity of air, g is the acceleration due to</w:t>
      </w:r>
      <w:r>
        <w:t xml:space="preserve"> </w:t>
      </w:r>
      <w:r>
        <w:t xml:space="preserve">gravity, m is the leaf mass, h is the leaf length, and O is the leaf</w:t>
      </w:r>
      <w:r>
        <w:t xml:space="preserve"> </w:t>
      </w:r>
      <w:r>
        <w:t xml:space="preserve">junction point.</w:t>
      </w:r>
    </w:p>
    <w:p>
      <w:pPr>
        <w:pStyle w:val="BodyText"/>
      </w:pPr>
      <w:r>
        <w:t xml:space="preserve">                              </w:t>
      </w:r>
    </w:p>
    <w:p>
      <w:pPr>
        <w:pStyle w:val="Heading1"/>
      </w:pPr>
      <w:bookmarkStart w:id="34" w:name="figure-s6"/>
      <w:bookmarkEnd w:id="34"/>
      <w:r>
        <w:t xml:space="preserve">Figure S6</w:t>
      </w:r>
    </w:p>
    <w:p>
      <w:pPr>
        <w:pStyle w:val="FirstParagraph"/>
      </w:pPr>
      <w:r>
        <w:t xml:space="preserve">(A) Photograph of fluorescent lamp lit using SEG: (i) before being</w:t>
      </w:r>
      <w:r>
        <w:t xml:space="preserve"> </w:t>
      </w:r>
      <w:r>
        <w:t xml:space="preserve">driven by SEG and (ii) after being driven by SEG. (B) Inside the</w:t>
      </w:r>
      <w:r>
        <w:t xml:space="preserve"> </w:t>
      </w:r>
      <w:r>
        <w:t xml:space="preserve">fluorescent lamp: Electrons supplied by SEG are emitted from the</w:t>
      </w:r>
      <w:r>
        <w:t xml:space="preserve"> </w:t>
      </w:r>
      <w:r>
        <w:t xml:space="preserve">electrodes of the lamp. The mercury vapor reflects the electrons that</w:t>
      </w:r>
      <w:r>
        <w:t xml:space="preserve"> </w:t>
      </w:r>
      <w:r>
        <w:t xml:space="preserve">produce ultraviolet light, which is emitted by the luminescent material</w:t>
      </w:r>
      <w:r>
        <w:t xml:space="preserve"> </w:t>
      </w:r>
      <w:r>
        <w:t xml:space="preserve">coated on the inner surface of the glass.  </w:t>
      </w:r>
    </w:p>
    <w:p>
      <w:pPr>
        <w:pStyle w:val="BodyText"/>
      </w:pPr>
      <w:r>
        <w:drawing>
          <wp:inline>
            <wp:extent cx="1639200" cy="947999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Video-S3-Moment1/figS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947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36" w:name="figure-s7"/>
      <w:bookmarkEnd w:id="36"/>
      <w:r>
        <w:t xml:space="preserve">Figure S7</w:t>
      </w:r>
    </w:p>
    <w:p>
      <w:pPr>
        <w:pStyle w:val="FirstParagraph"/>
      </w:pPr>
      <w:r>
        <w:t xml:space="preserve">Amount of charge collected for each device (grasping, stamping, bending)</w:t>
      </w:r>
      <w:r>
        <w:t xml:space="preserve"> </w:t>
      </w:r>
      <w:r>
        <w:t xml:space="preserve">fabricated using the SEG.</w:t>
      </w:r>
      <w:r>
        <w:t xml:space="preserve"> </w:t>
      </w:r>
      <w:r>
        <w:t xml:space="preserve">“</w:t>
      </w:r>
      <w:r>
        <w:t xml:space="preserve">Start</w:t>
      </w:r>
      <w:r>
        <w:t xml:space="preserve">”</w:t>
      </w:r>
      <w:r>
        <w:t xml:space="preserve"> </w:t>
      </w:r>
      <w:r>
        <w:t xml:space="preserve">is the point of the device</w:t>
      </w:r>
      <w:r>
        <w:t xml:space="preserve"> </w:t>
      </w:r>
      <w:r>
        <w:t xml:space="preserve">activated.</w:t>
      </w:r>
      <w:r>
        <w:t xml:space="preserve"> </w:t>
      </w:r>
      <w:r>
        <w:t xml:space="preserve">“</w:t>
      </w:r>
      <w:r>
        <w:t xml:space="preserve">Stop</w:t>
      </w:r>
      <w:r>
        <w:t xml:space="preserve">”</w:t>
      </w:r>
      <w:r>
        <w:t xml:space="preserve"> </w:t>
      </w:r>
      <w:r>
        <w:t xml:space="preserve">is the point of the device deactivated.</w:t>
      </w:r>
      <w:r>
        <w:t xml:space="preserve"> </w:t>
      </w:r>
      <w:r>
        <w:t xml:space="preserve">“</w:t>
      </w:r>
      <w:r>
        <w:t xml:space="preserve">Reset</w:t>
      </w:r>
      <w:r>
        <w:t xml:space="preserve">”</w:t>
      </w:r>
      <w:r>
        <w:t xml:space="preserve"> </w:t>
      </w:r>
      <w:r>
        <w:t xml:space="preserve">is</w:t>
      </w:r>
      <w:r>
        <w:t xml:space="preserve"> </w:t>
      </w:r>
      <w:r>
        <w:t xml:space="preserve">the point of the measurement system to be reset.</w:t>
      </w:r>
    </w:p>
    <w:p>
      <w:pPr>
        <w:pStyle w:val="BodyText"/>
      </w:pPr>
      <w:r>
        <w:drawing>
          <wp:inline>
            <wp:extent cx="1618800" cy="1011599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S6/S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00" cy="1011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38" w:name="section-1"/>
      <w:bookmarkEnd w:id="38"/>
    </w:p>
    <w:p>
      <w:pPr>
        <w:pStyle w:val="Heading1"/>
      </w:pPr>
      <w:bookmarkStart w:id="39" w:name="supplementary-videos"/>
      <w:bookmarkEnd w:id="39"/>
      <w:r>
        <w:t xml:space="preserve">Supplementary Videos</w:t>
      </w:r>
    </w:p>
    <w:p>
      <w:pPr>
        <w:pStyle w:val="Heading2"/>
      </w:pPr>
      <w:bookmarkStart w:id="40" w:name="video-s1"/>
      <w:bookmarkEnd w:id="40"/>
      <w:r>
        <w:t xml:space="preserve">Video S1</w:t>
      </w:r>
    </w:p>
    <w:p>
      <w:pPr>
        <w:pStyle w:val="FirstParagraph"/>
      </w:pPr>
      <w:r>
        <w:t xml:space="preserve">Rich media available at</w:t>
      </w:r>
      <w:r>
        <w:t xml:space="preserve"> </w:t>
      </w:r>
      <w:hyperlink r:id="rId41">
        <w:r>
          <w:rPr>
            <w:rStyle w:val="Hyperlink"/>
          </w:rPr>
          <w:t xml:space="preserve">https://youtu.be/PS0l2riEGa0</w:t>
        </w:r>
      </w:hyperlink>
    </w:p>
    <w:p>
      <w:pPr>
        <w:pStyle w:val="Heading2"/>
      </w:pPr>
      <w:bookmarkStart w:id="42" w:name="video-s2"/>
      <w:bookmarkEnd w:id="42"/>
      <w:r>
        <w:t xml:space="preserve">Video S2</w:t>
      </w:r>
    </w:p>
    <w:p>
      <w:pPr>
        <w:pStyle w:val="FirstParagraph"/>
      </w:pPr>
      <w:r>
        <w:t xml:space="preserve">Rich media available at</w:t>
      </w:r>
      <w:r>
        <w:t xml:space="preserve"> </w:t>
      </w:r>
      <w:hyperlink r:id="rId43">
        <w:r>
          <w:rPr>
            <w:rStyle w:val="Hyperlink"/>
          </w:rPr>
          <w:t xml:space="preserve">https://youtu.be/4eBQimxA1SU</w:t>
        </w:r>
      </w:hyperlink>
    </w:p>
    <w:p>
      <w:pPr>
        <w:pStyle w:val="Heading2"/>
      </w:pPr>
      <w:bookmarkStart w:id="44" w:name="video-s3"/>
      <w:bookmarkEnd w:id="44"/>
      <w:r>
        <w:t xml:space="preserve">Video S3</w:t>
      </w:r>
    </w:p>
    <w:p>
      <w:pPr>
        <w:pStyle w:val="FirstParagraph"/>
      </w:pPr>
      <w:r>
        <w:t xml:space="preserve">Rich media available at</w:t>
      </w:r>
      <w:r>
        <w:t xml:space="preserve"> </w:t>
      </w:r>
      <w:hyperlink r:id="rId45">
        <w:r>
          <w:rPr>
            <w:rStyle w:val="Hyperlink"/>
          </w:rPr>
          <w:t xml:space="preserve">https://youtu.be/IbblsYSjFpY</w:t>
        </w:r>
      </w:hyperlink>
    </w:p>
    <w:p>
      <w:pPr>
        <w:pStyle w:val="Heading2"/>
      </w:pPr>
      <w:bookmarkStart w:id="46" w:name="video-s4"/>
      <w:bookmarkEnd w:id="46"/>
      <w:r>
        <w:t xml:space="preserve">Video S4</w:t>
      </w:r>
    </w:p>
    <w:p>
      <w:pPr>
        <w:pStyle w:val="FirstParagraph"/>
      </w:pPr>
      <w:r>
        <w:t xml:space="preserve">Rich media available at</w:t>
      </w:r>
      <w:r>
        <w:t xml:space="preserve"> </w:t>
      </w:r>
      <w:hyperlink r:id="rId47">
        <w:r>
          <w:rPr>
            <w:rStyle w:val="Hyperlink"/>
          </w:rPr>
          <w:t xml:space="preserve">https://youtu.be/AG_vg6SeDUg</w:t>
        </w:r>
      </w:hyperlink>
    </w:p>
    <w:p>
      <w:pPr>
        <w:pStyle w:val="Heading2"/>
      </w:pPr>
      <w:bookmarkStart w:id="48" w:name="video-s5"/>
      <w:bookmarkEnd w:id="48"/>
      <w:r>
        <w:t xml:space="preserve">Video S5</w:t>
      </w:r>
    </w:p>
    <w:p>
      <w:pPr>
        <w:pStyle w:val="FirstParagraph"/>
      </w:pPr>
      <w:r>
        <w:t xml:space="preserve">Rich media available at</w:t>
      </w:r>
      <w:r>
        <w:t xml:space="preserve"> </w:t>
      </w:r>
      <w:hyperlink r:id="rId49">
        <w:r>
          <w:rPr>
            <w:rStyle w:val="Hyperlink"/>
          </w:rPr>
          <w:t xml:space="preserve">https://youtu.be/sH1aWT8QWR8</w:t>
        </w:r>
      </w:hyperlink>
    </w:p>
    <w:p>
      <w:pPr>
        <w:pStyle w:val="Heading2"/>
      </w:pPr>
      <w:bookmarkStart w:id="50" w:name="video-s6"/>
      <w:bookmarkEnd w:id="50"/>
      <w:r>
        <w:t xml:space="preserve">Video S6 </w:t>
      </w:r>
    </w:p>
    <w:p>
      <w:pPr>
        <w:pStyle w:val="FirstParagraph"/>
      </w:pPr>
      <w:r>
        <w:t xml:space="preserve">Rich media available at</w:t>
      </w:r>
      <w:r>
        <w:t xml:space="preserve"> </w:t>
      </w:r>
      <w:hyperlink r:id="rId51">
        <w:r>
          <w:rPr>
            <w:rStyle w:val="Hyperlink"/>
          </w:rPr>
          <w:t xml:space="preserve">https://youtu.be/WX-fSDsUCJw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a82b8a4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5" Target="media/rId35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27" Target="media/rId27.png" /><Relationship Type="http://schemas.openxmlformats.org/officeDocument/2006/relationships/image" Id="rId37" Target="media/rId37.png" /><Relationship Type="http://schemas.openxmlformats.org/officeDocument/2006/relationships/image" Id="rId32" Target="media/rId32.png" /><Relationship Type="http://schemas.openxmlformats.org/officeDocument/2006/relationships/image" Id="rId23" Target="media/rId23.png" /><Relationship Type="http://schemas.openxmlformats.org/officeDocument/2006/relationships/hyperlink" Id="rId43" Target="https://youtu.be/4eBQimxA1SU" TargetMode="External" /><Relationship Type="http://schemas.openxmlformats.org/officeDocument/2006/relationships/hyperlink" Id="rId47" Target="https://youtu.be/AG_vg6SeDUg" TargetMode="External" /><Relationship Type="http://schemas.openxmlformats.org/officeDocument/2006/relationships/hyperlink" Id="rId45" Target="https://youtu.be/IbblsYSjFpY" TargetMode="External" /><Relationship Type="http://schemas.openxmlformats.org/officeDocument/2006/relationships/hyperlink" Id="rId41" Target="https://youtu.be/PS0l2riEGa0" TargetMode="External" /><Relationship Type="http://schemas.openxmlformats.org/officeDocument/2006/relationships/hyperlink" Id="rId51" Target="https://youtu.be/WX-fSDsUCJw" TargetMode="External" /><Relationship Type="http://schemas.openxmlformats.org/officeDocument/2006/relationships/hyperlink" Id="rId49" Target="https://youtu.be/sH1aWT8QWR8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43" Target="https://youtu.be/4eBQimxA1SU" TargetMode="External" /><Relationship Type="http://schemas.openxmlformats.org/officeDocument/2006/relationships/hyperlink" Id="rId47" Target="https://youtu.be/AG_vg6SeDUg" TargetMode="External" /><Relationship Type="http://schemas.openxmlformats.org/officeDocument/2006/relationships/hyperlink" Id="rId45" Target="https://youtu.be/IbblsYSjFpY" TargetMode="External" /><Relationship Type="http://schemas.openxmlformats.org/officeDocument/2006/relationships/hyperlink" Id="rId41" Target="https://youtu.be/PS0l2riEGa0" TargetMode="External" /><Relationship Type="http://schemas.openxmlformats.org/officeDocument/2006/relationships/hyperlink" Id="rId51" Target="https://youtu.be/WX-fSDsUCJw" TargetMode="External" /><Relationship Type="http://schemas.openxmlformats.org/officeDocument/2006/relationships/hyperlink" Id="rId49" Target="https://youtu.be/sH1aWT8QWR8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Information for Fabrication of Soft and Wearable Electrostatic Generator Based on Streaming Electrification</dc:title>
  <dc:creator>Shota Kamiyauchi; Yuki Yokoyama; Yu Kuwajima; Yumeta Seki; Satoshi Awaki; Shingo Maeda; Hiroki Shigemune</dc:creator>
  <dcterms:created xsi:type="dcterms:W3CDTF">2021-11-21T09:37:22Z</dcterms:created>
  <dcterms:modified xsi:type="dcterms:W3CDTF">2021-11-21T09:37:22Z</dcterms:modified>
</cp:coreProperties>
</file>