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Elsevier</w:t>
      </w:r>
      <w:r>
        <w:t xml:space="preserve"> </w:t>
      </w:r>
      <w:r>
        <w:t xml:space="preserve">Vancouver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Olof</w:t>
      </w:r>
      <w:r>
        <w:t xml:space="preserve"> </w:t>
      </w:r>
      <w:r>
        <w:t xml:space="preserve">Ramström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Zinszer K, Morrison K, Verma A, Brownstein JS.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 2017;9.</w:t>
      </w:r>
    </w:p>
    <w:p>
      <w:pPr>
        <w:pStyle w:val="BodyText"/>
      </w:pPr>
      <w:r>
        <w:t xml:space="preserve">[2]Zhou J, Xue Z, Du Z, Melese T, Boyer PD.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1988;27:5129–35. doi:10.1021/bi00414a027.</w:t>
      </w:r>
    </w:p>
    <w:p>
      <w:pPr>
        <w:pStyle w:val="BodyText"/>
      </w:pPr>
      <w:r>
        <w:t xml:space="preserve">[3]Boyer PD.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1998;37:2296–307.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5e9aa1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Elsevier Vancouver Template</dc:title>
  <dc:creator>Olof Ramström</dc:creator>
  <dcterms:created xsi:type="dcterms:W3CDTF">2018-07-18T14:22:01Z</dcterms:created>
  <dcterms:modified xsi:type="dcterms:W3CDTF">2018-07-18T14:22:01Z</dcterms:modified>
</cp:coreProperties>
</file>