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A42DB" w14:textId="77777777" w:rsidR="00EA229E" w:rsidRDefault="00EA229E" w:rsidP="003E02AD">
      <w:pPr>
        <w:spacing w:line="480" w:lineRule="auto"/>
        <w:rPr>
          <w:rFonts w:ascii="Arial" w:hAnsi="Arial" w:cs="Arial"/>
          <w:b/>
          <w:bCs/>
          <w:sz w:val="28"/>
          <w:szCs w:val="28"/>
        </w:rPr>
      </w:pPr>
    </w:p>
    <w:p w14:paraId="44738E3F" w14:textId="77777777" w:rsidR="00FA7FC6" w:rsidRDefault="00FA7FC6" w:rsidP="003E02AD">
      <w:pPr>
        <w:spacing w:line="480" w:lineRule="auto"/>
        <w:rPr>
          <w:rFonts w:ascii="Arial" w:hAnsi="Arial" w:cs="Arial"/>
          <w:b/>
          <w:bCs/>
          <w:sz w:val="28"/>
          <w:szCs w:val="28"/>
        </w:rPr>
      </w:pPr>
    </w:p>
    <w:p w14:paraId="1B9FDBBF" w14:textId="11CB41E9" w:rsidR="006E0505" w:rsidRDefault="006E0505" w:rsidP="006E0505">
      <w:pPr>
        <w:pStyle w:val="BodyText2"/>
        <w:tabs>
          <w:tab w:val="left" w:pos="360"/>
        </w:tabs>
        <w:spacing w:line="360" w:lineRule="auto"/>
        <w:jc w:val="center"/>
        <w:rPr>
          <w:rFonts w:ascii="Arial" w:hAnsi="Arial" w:cs="Arial"/>
          <w:b/>
          <w:sz w:val="28"/>
          <w:szCs w:val="28"/>
        </w:rPr>
      </w:pPr>
      <w:bookmarkStart w:id="0" w:name="_Hlk29801084"/>
      <w:r w:rsidRPr="00874FC1">
        <w:rPr>
          <w:rFonts w:ascii="Arial" w:hAnsi="Arial" w:cs="Arial"/>
          <w:b/>
          <w:sz w:val="28"/>
          <w:szCs w:val="28"/>
        </w:rPr>
        <w:t>Opi</w:t>
      </w:r>
      <w:r w:rsidR="002A48C2">
        <w:rPr>
          <w:rFonts w:ascii="Arial" w:hAnsi="Arial" w:cs="Arial"/>
          <w:b/>
          <w:sz w:val="28"/>
          <w:szCs w:val="28"/>
        </w:rPr>
        <w:t>oid</w:t>
      </w:r>
      <w:r w:rsidRPr="00874FC1">
        <w:rPr>
          <w:rFonts w:ascii="Arial" w:hAnsi="Arial" w:cs="Arial"/>
          <w:b/>
          <w:sz w:val="28"/>
          <w:szCs w:val="28"/>
        </w:rPr>
        <w:t xml:space="preserve"> Prescribing in Canada following the Legalization of Cannabis:</w:t>
      </w:r>
    </w:p>
    <w:p w14:paraId="52DBD565" w14:textId="326D0685" w:rsidR="006E0505" w:rsidRDefault="006E0505" w:rsidP="006E0505">
      <w:pPr>
        <w:pStyle w:val="BodyText2"/>
        <w:tabs>
          <w:tab w:val="left" w:pos="360"/>
        </w:tabs>
        <w:spacing w:line="360" w:lineRule="auto"/>
        <w:jc w:val="center"/>
        <w:rPr>
          <w:rFonts w:ascii="Arial" w:hAnsi="Arial" w:cs="Arial"/>
          <w:b/>
          <w:sz w:val="28"/>
          <w:szCs w:val="28"/>
        </w:rPr>
      </w:pPr>
      <w:r>
        <w:rPr>
          <w:rFonts w:ascii="Arial" w:hAnsi="Arial" w:cs="Arial"/>
          <w:b/>
          <w:sz w:val="28"/>
          <w:szCs w:val="28"/>
        </w:rPr>
        <w:t xml:space="preserve">A </w:t>
      </w:r>
      <w:r w:rsidRPr="00874FC1">
        <w:rPr>
          <w:rFonts w:ascii="Arial" w:hAnsi="Arial" w:cs="Arial"/>
          <w:b/>
          <w:sz w:val="28"/>
          <w:szCs w:val="28"/>
        </w:rPr>
        <w:t>Clinical and Economic Time Series Analysis</w:t>
      </w:r>
    </w:p>
    <w:bookmarkEnd w:id="0"/>
    <w:p w14:paraId="56966446" w14:textId="7314EA64" w:rsidR="006E0505" w:rsidRDefault="006E0505" w:rsidP="006E0505">
      <w:pPr>
        <w:pStyle w:val="BodyText2"/>
        <w:tabs>
          <w:tab w:val="left" w:pos="360"/>
        </w:tabs>
        <w:spacing w:line="240" w:lineRule="auto"/>
        <w:jc w:val="center"/>
        <w:rPr>
          <w:rFonts w:ascii="Arial" w:hAnsi="Arial" w:cs="Arial"/>
          <w:b/>
          <w:sz w:val="28"/>
          <w:szCs w:val="28"/>
        </w:rPr>
      </w:pPr>
    </w:p>
    <w:p w14:paraId="0470F1DF" w14:textId="7BFBAF15" w:rsidR="006E0505" w:rsidRDefault="006E0505" w:rsidP="006E0505">
      <w:pPr>
        <w:pStyle w:val="BodyText2"/>
        <w:tabs>
          <w:tab w:val="left" w:pos="360"/>
        </w:tabs>
        <w:spacing w:line="240" w:lineRule="auto"/>
        <w:jc w:val="center"/>
        <w:rPr>
          <w:rFonts w:ascii="Arial" w:hAnsi="Arial" w:cs="Arial"/>
          <w:b/>
          <w:sz w:val="28"/>
          <w:szCs w:val="28"/>
        </w:rPr>
      </w:pPr>
    </w:p>
    <w:p w14:paraId="0178A5E1" w14:textId="77777777" w:rsidR="006E0505" w:rsidRDefault="006E0505" w:rsidP="006E0505">
      <w:pPr>
        <w:pStyle w:val="BodyText2"/>
        <w:tabs>
          <w:tab w:val="left" w:pos="360"/>
        </w:tabs>
        <w:spacing w:line="240" w:lineRule="auto"/>
        <w:jc w:val="center"/>
        <w:rPr>
          <w:rFonts w:ascii="Arial" w:hAnsi="Arial" w:cs="Arial"/>
          <w:b/>
          <w:sz w:val="28"/>
          <w:szCs w:val="28"/>
        </w:rPr>
      </w:pPr>
    </w:p>
    <w:p w14:paraId="5AAD46A0" w14:textId="6C88B89E" w:rsidR="00352F05" w:rsidRDefault="00B92973" w:rsidP="00B92973">
      <w:pPr>
        <w:pStyle w:val="BodyText2"/>
        <w:tabs>
          <w:tab w:val="left" w:pos="360"/>
        </w:tabs>
        <w:spacing w:line="360" w:lineRule="auto"/>
        <w:jc w:val="center"/>
        <w:rPr>
          <w:rFonts w:ascii="Arial" w:hAnsi="Arial" w:cs="Arial"/>
          <w:bCs/>
          <w:szCs w:val="24"/>
        </w:rPr>
      </w:pPr>
      <w:r w:rsidRPr="00B0292F">
        <w:rPr>
          <w:rFonts w:ascii="Arial" w:hAnsi="Arial" w:cs="Arial"/>
          <w:bCs/>
          <w:szCs w:val="24"/>
        </w:rPr>
        <w:t>George Dranitsaris</w:t>
      </w:r>
      <w:r w:rsidRPr="006E0505">
        <w:rPr>
          <w:rFonts w:ascii="Arial" w:hAnsi="Arial" w:cs="Arial"/>
          <w:bCs/>
          <w:szCs w:val="24"/>
          <w:vertAlign w:val="superscript"/>
        </w:rPr>
        <w:t>1</w:t>
      </w:r>
      <w:r w:rsidRPr="00B0292F">
        <w:rPr>
          <w:rFonts w:ascii="Arial" w:hAnsi="Arial" w:cs="Arial"/>
          <w:bCs/>
          <w:szCs w:val="24"/>
        </w:rPr>
        <w:t>, Carlo DeAngelis</w:t>
      </w:r>
      <w:r w:rsidRPr="00F85FF1">
        <w:rPr>
          <w:rFonts w:ascii="Arial" w:hAnsi="Arial" w:cs="Arial"/>
          <w:bCs/>
          <w:szCs w:val="24"/>
          <w:vertAlign w:val="superscript"/>
        </w:rPr>
        <w:t>2</w:t>
      </w:r>
      <w:r>
        <w:rPr>
          <w:rFonts w:ascii="Arial" w:hAnsi="Arial" w:cs="Arial"/>
          <w:bCs/>
          <w:szCs w:val="24"/>
          <w:vertAlign w:val="superscript"/>
        </w:rPr>
        <w:t>,3</w:t>
      </w:r>
      <w:r w:rsidRPr="00F85FF1">
        <w:rPr>
          <w:rFonts w:ascii="Arial" w:hAnsi="Arial" w:cs="Arial"/>
          <w:bCs/>
          <w:szCs w:val="24"/>
        </w:rPr>
        <w:t>, Blake Pearson</w:t>
      </w:r>
      <w:r>
        <w:rPr>
          <w:rFonts w:ascii="Arial" w:hAnsi="Arial" w:cs="Arial"/>
          <w:bCs/>
          <w:szCs w:val="24"/>
          <w:vertAlign w:val="superscript"/>
        </w:rPr>
        <w:t>4</w:t>
      </w:r>
      <w:r w:rsidRPr="00F85FF1">
        <w:rPr>
          <w:rFonts w:ascii="Arial" w:hAnsi="Arial" w:cs="Arial"/>
          <w:bCs/>
          <w:szCs w:val="24"/>
        </w:rPr>
        <w:t>,</w:t>
      </w:r>
    </w:p>
    <w:p w14:paraId="684CF275" w14:textId="3C2EA32D" w:rsidR="00B92973" w:rsidRPr="00F85FF1" w:rsidRDefault="00B92973" w:rsidP="00B92973">
      <w:pPr>
        <w:pStyle w:val="BodyText2"/>
        <w:tabs>
          <w:tab w:val="left" w:pos="360"/>
        </w:tabs>
        <w:spacing w:line="360" w:lineRule="auto"/>
        <w:jc w:val="center"/>
        <w:rPr>
          <w:rFonts w:ascii="Arial" w:hAnsi="Arial" w:cs="Arial"/>
          <w:bCs/>
          <w:szCs w:val="24"/>
        </w:rPr>
      </w:pPr>
      <w:r w:rsidRPr="00F85FF1">
        <w:rPr>
          <w:rFonts w:ascii="Arial" w:hAnsi="Arial" w:cs="Arial"/>
          <w:bCs/>
          <w:szCs w:val="24"/>
        </w:rPr>
        <w:t>Laura McDermott</w:t>
      </w:r>
      <w:r>
        <w:rPr>
          <w:rFonts w:ascii="Arial" w:hAnsi="Arial" w:cs="Arial"/>
          <w:bCs/>
          <w:szCs w:val="24"/>
          <w:vertAlign w:val="superscript"/>
        </w:rPr>
        <w:t>5</w:t>
      </w:r>
      <w:r>
        <w:rPr>
          <w:rFonts w:ascii="Arial" w:hAnsi="Arial" w:cs="Arial"/>
          <w:bCs/>
          <w:szCs w:val="24"/>
        </w:rPr>
        <w:t xml:space="preserve"> </w:t>
      </w:r>
      <w:r w:rsidRPr="00F85FF1">
        <w:rPr>
          <w:rFonts w:ascii="Arial" w:hAnsi="Arial" w:cs="Arial"/>
          <w:bCs/>
          <w:szCs w:val="24"/>
        </w:rPr>
        <w:t xml:space="preserve">and </w:t>
      </w:r>
      <w:r w:rsidRPr="00F85FF1">
        <w:rPr>
          <w:rFonts w:ascii="Arial" w:hAnsi="Arial" w:cs="Arial"/>
          <w:color w:val="222222"/>
          <w:szCs w:val="24"/>
          <w:shd w:val="clear" w:color="auto" w:fill="FFFFFF"/>
        </w:rPr>
        <w:t>Bernd Pohlmann-Eden</w:t>
      </w:r>
      <w:r>
        <w:rPr>
          <w:rFonts w:ascii="Arial" w:hAnsi="Arial" w:cs="Arial"/>
          <w:bCs/>
          <w:szCs w:val="24"/>
          <w:vertAlign w:val="superscript"/>
        </w:rPr>
        <w:t>5</w:t>
      </w:r>
    </w:p>
    <w:p w14:paraId="6AFE533C" w14:textId="77777777" w:rsidR="00B92973" w:rsidRPr="00B0292F" w:rsidRDefault="00B92973" w:rsidP="00B92973">
      <w:pPr>
        <w:pStyle w:val="BodyText2"/>
        <w:tabs>
          <w:tab w:val="left" w:pos="360"/>
        </w:tabs>
        <w:spacing w:line="360" w:lineRule="auto"/>
        <w:jc w:val="center"/>
        <w:rPr>
          <w:rFonts w:ascii="Arial" w:hAnsi="Arial" w:cs="Arial"/>
          <w:bCs/>
          <w:szCs w:val="24"/>
        </w:rPr>
      </w:pPr>
    </w:p>
    <w:p w14:paraId="39CC11BE" w14:textId="77777777" w:rsidR="00B92973" w:rsidRPr="006E0505" w:rsidRDefault="00B92973" w:rsidP="00B92973">
      <w:pPr>
        <w:pStyle w:val="BodyText2"/>
        <w:tabs>
          <w:tab w:val="left" w:pos="360"/>
        </w:tabs>
        <w:spacing w:line="360" w:lineRule="auto"/>
        <w:jc w:val="center"/>
        <w:rPr>
          <w:rFonts w:ascii="Arial" w:hAnsi="Arial" w:cs="Arial"/>
          <w:szCs w:val="24"/>
        </w:rPr>
      </w:pPr>
      <w:r w:rsidRPr="006E0505">
        <w:rPr>
          <w:rFonts w:ascii="Arial" w:hAnsi="Arial" w:cs="Arial"/>
          <w:bCs/>
          <w:szCs w:val="24"/>
          <w:vertAlign w:val="superscript"/>
        </w:rPr>
        <w:t>1</w:t>
      </w:r>
      <w:r w:rsidRPr="006E0505">
        <w:rPr>
          <w:rFonts w:ascii="Arial" w:hAnsi="Arial" w:cs="Arial"/>
          <w:szCs w:val="24"/>
        </w:rPr>
        <w:t xml:space="preserve">Augmentium Pharma Consulting Inc., </w:t>
      </w:r>
      <w:r w:rsidRPr="006E0505">
        <w:rPr>
          <w:rFonts w:ascii="Arial" w:hAnsi="Arial" w:cs="Arial"/>
          <w:color w:val="000000" w:themeColor="text1"/>
          <w:szCs w:val="24"/>
        </w:rPr>
        <w:t xml:space="preserve">Toronto, </w:t>
      </w:r>
      <w:r w:rsidRPr="006E0505">
        <w:rPr>
          <w:rFonts w:ascii="Arial" w:hAnsi="Arial" w:cs="Arial"/>
          <w:bCs/>
          <w:szCs w:val="24"/>
          <w:vertAlign w:val="superscript"/>
        </w:rPr>
        <w:t>2</w:t>
      </w:r>
      <w:r w:rsidRPr="006E0505">
        <w:rPr>
          <w:rStyle w:val="Emphasis"/>
          <w:rFonts w:ascii="Arial" w:hAnsi="Arial" w:cs="Arial"/>
          <w:i w:val="0"/>
          <w:iCs w:val="0"/>
          <w:color w:val="000000" w:themeColor="text1"/>
          <w:szCs w:val="24"/>
          <w:shd w:val="clear" w:color="auto" w:fill="FFFFFF"/>
        </w:rPr>
        <w:t>Odette Cancer Centre, Toronto</w:t>
      </w:r>
      <w:r w:rsidRPr="006E0505">
        <w:rPr>
          <w:rStyle w:val="Emphasis"/>
          <w:rFonts w:ascii="Arial" w:hAnsi="Arial" w:cs="Arial"/>
          <w:color w:val="000000" w:themeColor="text1"/>
          <w:szCs w:val="24"/>
          <w:shd w:val="clear" w:color="auto" w:fill="FFFFFF"/>
        </w:rPr>
        <w:t>,</w:t>
      </w:r>
      <w:r>
        <w:rPr>
          <w:rStyle w:val="Emphasis"/>
          <w:rFonts w:ascii="Arial" w:hAnsi="Arial" w:cs="Arial"/>
          <w:color w:val="000000" w:themeColor="text1"/>
          <w:szCs w:val="24"/>
          <w:shd w:val="clear" w:color="auto" w:fill="FFFFFF"/>
        </w:rPr>
        <w:t xml:space="preserve"> </w:t>
      </w:r>
      <w:r w:rsidRPr="006E0505">
        <w:rPr>
          <w:rFonts w:ascii="Arial" w:hAnsi="Arial" w:cs="Arial"/>
          <w:bCs/>
          <w:szCs w:val="24"/>
          <w:vertAlign w:val="superscript"/>
        </w:rPr>
        <w:t>3</w:t>
      </w:r>
      <w:r>
        <w:rPr>
          <w:rFonts w:ascii="Arial" w:hAnsi="Arial" w:cs="Arial"/>
          <w:color w:val="222222"/>
          <w:szCs w:val="24"/>
        </w:rPr>
        <w:t xml:space="preserve">Leslie Dan Faculty of Pharmacy, University of Toronto, Toronto, </w:t>
      </w:r>
      <w:r w:rsidRPr="00EC243E">
        <w:rPr>
          <w:rFonts w:ascii="Arial" w:hAnsi="Arial" w:cs="Arial"/>
          <w:color w:val="222222"/>
          <w:szCs w:val="24"/>
          <w:vertAlign w:val="superscript"/>
        </w:rPr>
        <w:t>4</w:t>
      </w:r>
      <w:r>
        <w:rPr>
          <w:rFonts w:ascii="Arial" w:hAnsi="Arial" w:cs="Arial"/>
          <w:color w:val="222222"/>
          <w:szCs w:val="24"/>
        </w:rPr>
        <w:t>O</w:t>
      </w:r>
      <w:r w:rsidRPr="00EC243E">
        <w:rPr>
          <w:rFonts w:ascii="Arial" w:hAnsi="Arial" w:cs="Arial"/>
          <w:color w:val="222222"/>
          <w:szCs w:val="24"/>
        </w:rPr>
        <w:t>pioid</w:t>
      </w:r>
      <w:r w:rsidRPr="006E0505">
        <w:rPr>
          <w:rFonts w:ascii="Arial" w:hAnsi="Arial" w:cs="Arial"/>
          <w:color w:val="222222"/>
          <w:szCs w:val="24"/>
        </w:rPr>
        <w:t xml:space="preserve"> Reduction Strategy, Local Health Integration Network, Erie St. Clair,</w:t>
      </w:r>
      <w:r>
        <w:rPr>
          <w:rFonts w:ascii="Arial" w:hAnsi="Arial" w:cs="Arial"/>
          <w:color w:val="222222"/>
          <w:szCs w:val="24"/>
        </w:rPr>
        <w:t xml:space="preserve"> </w:t>
      </w:r>
      <w:r>
        <w:rPr>
          <w:rFonts w:ascii="Arial" w:hAnsi="Arial" w:cs="Arial"/>
          <w:bCs/>
          <w:szCs w:val="24"/>
          <w:vertAlign w:val="superscript"/>
        </w:rPr>
        <w:t>5</w:t>
      </w:r>
      <w:r w:rsidRPr="006E0505">
        <w:rPr>
          <w:rFonts w:ascii="Arial" w:hAnsi="Arial" w:cs="Arial"/>
          <w:color w:val="222222"/>
          <w:szCs w:val="24"/>
          <w:shd w:val="clear" w:color="auto" w:fill="FFFFFF"/>
        </w:rPr>
        <w:t xml:space="preserve">Scientus Pharma Inc., Toronto, </w:t>
      </w:r>
      <w:r w:rsidRPr="006E0505">
        <w:rPr>
          <w:rFonts w:ascii="Arial" w:hAnsi="Arial" w:cs="Arial"/>
          <w:color w:val="222222"/>
          <w:szCs w:val="24"/>
        </w:rPr>
        <w:t>Ontario, Canada</w:t>
      </w:r>
    </w:p>
    <w:p w14:paraId="5DAB28C8" w14:textId="77777777" w:rsidR="005847F4" w:rsidRPr="00931580" w:rsidRDefault="005847F4" w:rsidP="004E1434">
      <w:pPr>
        <w:spacing w:line="360" w:lineRule="auto"/>
        <w:rPr>
          <w:rFonts w:ascii="Arial" w:hAnsi="Arial" w:cs="Arial"/>
        </w:rPr>
      </w:pPr>
    </w:p>
    <w:p w14:paraId="0A485C4C" w14:textId="77777777" w:rsidR="0034504A" w:rsidRDefault="0034504A">
      <w:pPr>
        <w:tabs>
          <w:tab w:val="left" w:pos="450"/>
        </w:tabs>
        <w:jc w:val="both"/>
        <w:rPr>
          <w:rFonts w:ascii="Arial" w:hAnsi="Arial" w:cs="Arial"/>
          <w:b/>
          <w:bCs/>
        </w:rPr>
      </w:pPr>
    </w:p>
    <w:p w14:paraId="150988B5" w14:textId="77777777" w:rsidR="0034504A" w:rsidRDefault="0034504A">
      <w:pPr>
        <w:tabs>
          <w:tab w:val="left" w:pos="450"/>
        </w:tabs>
        <w:jc w:val="both"/>
        <w:rPr>
          <w:rFonts w:ascii="Arial" w:hAnsi="Arial" w:cs="Arial"/>
          <w:b/>
          <w:bCs/>
        </w:rPr>
      </w:pPr>
    </w:p>
    <w:p w14:paraId="0FB54656" w14:textId="77777777" w:rsidR="005D4BE7" w:rsidRDefault="005D4BE7">
      <w:pPr>
        <w:tabs>
          <w:tab w:val="left" w:pos="450"/>
        </w:tabs>
        <w:jc w:val="both"/>
        <w:rPr>
          <w:rFonts w:ascii="Arial" w:hAnsi="Arial" w:cs="Arial"/>
          <w:bCs/>
        </w:rPr>
      </w:pPr>
    </w:p>
    <w:p w14:paraId="3858125B" w14:textId="77777777" w:rsidR="00EA229E" w:rsidRDefault="00EA229E">
      <w:pPr>
        <w:tabs>
          <w:tab w:val="left" w:pos="450"/>
        </w:tabs>
        <w:jc w:val="both"/>
        <w:rPr>
          <w:rFonts w:ascii="Arial" w:hAnsi="Arial" w:cs="Arial"/>
          <w:bCs/>
        </w:rPr>
      </w:pPr>
    </w:p>
    <w:p w14:paraId="25C500FB" w14:textId="77777777" w:rsidR="00EA229E" w:rsidRDefault="00EA229E">
      <w:pPr>
        <w:tabs>
          <w:tab w:val="left" w:pos="450"/>
        </w:tabs>
        <w:jc w:val="both"/>
        <w:rPr>
          <w:rFonts w:ascii="Arial" w:hAnsi="Arial" w:cs="Arial"/>
          <w:bCs/>
        </w:rPr>
      </w:pPr>
    </w:p>
    <w:p w14:paraId="1B58F789" w14:textId="77777777" w:rsidR="00ED0C2F" w:rsidRDefault="00ED0C2F" w:rsidP="00ED0C2F">
      <w:pPr>
        <w:tabs>
          <w:tab w:val="left" w:pos="-720"/>
        </w:tabs>
        <w:suppressAutoHyphens/>
        <w:jc w:val="both"/>
        <w:rPr>
          <w:rFonts w:ascii="Arial" w:hAnsi="Arial" w:cs="Arial"/>
          <w:spacing w:val="-3"/>
        </w:rPr>
      </w:pPr>
      <w:r>
        <w:rPr>
          <w:rFonts w:ascii="Arial" w:hAnsi="Arial" w:cs="Arial"/>
          <w:b/>
          <w:spacing w:val="-3"/>
        </w:rPr>
        <w:t>Address for correspondence:</w:t>
      </w:r>
      <w:r>
        <w:rPr>
          <w:rFonts w:ascii="Arial" w:hAnsi="Arial" w:cs="Arial"/>
          <w:b/>
          <w:spacing w:val="-3"/>
        </w:rPr>
        <w:tab/>
      </w:r>
      <w:r>
        <w:rPr>
          <w:rFonts w:ascii="Arial" w:hAnsi="Arial" w:cs="Arial"/>
          <w:b/>
          <w:spacing w:val="-3"/>
        </w:rPr>
        <w:tab/>
      </w:r>
    </w:p>
    <w:p w14:paraId="3F1CF678" w14:textId="046BA06B" w:rsidR="00ED0C2F" w:rsidRPr="0086169C" w:rsidRDefault="00ED0C2F" w:rsidP="00ED0C2F">
      <w:pPr>
        <w:tabs>
          <w:tab w:val="left" w:pos="-720"/>
        </w:tabs>
        <w:suppressAutoHyphens/>
        <w:jc w:val="both"/>
        <w:rPr>
          <w:rFonts w:ascii="Arial" w:hAnsi="Arial" w:cs="Arial"/>
        </w:rPr>
      </w:pPr>
      <w:r w:rsidRPr="0086169C">
        <w:rPr>
          <w:rFonts w:ascii="Arial" w:hAnsi="Arial" w:cs="Arial"/>
          <w:spacing w:val="-3"/>
        </w:rPr>
        <w:t>George Dranitsaris</w:t>
      </w:r>
      <w:r w:rsidR="00200C9B">
        <w:rPr>
          <w:rFonts w:ascii="Arial" w:hAnsi="Arial" w:cs="Arial"/>
          <w:spacing w:val="-3"/>
        </w:rPr>
        <w:t>, PhD</w:t>
      </w:r>
    </w:p>
    <w:p w14:paraId="5528402B" w14:textId="1F74D89D" w:rsidR="00ED0C2F" w:rsidRPr="0086169C" w:rsidRDefault="007E5A59" w:rsidP="00ED0C2F">
      <w:pPr>
        <w:pStyle w:val="Header"/>
        <w:tabs>
          <w:tab w:val="clear" w:pos="4320"/>
          <w:tab w:val="clear" w:pos="8640"/>
        </w:tabs>
        <w:autoSpaceDE w:val="0"/>
        <w:autoSpaceDN w:val="0"/>
        <w:adjustRightInd w:val="0"/>
        <w:rPr>
          <w:rFonts w:ascii="Arial" w:hAnsi="Arial" w:cs="Arial"/>
        </w:rPr>
      </w:pPr>
      <w:r>
        <w:rPr>
          <w:rFonts w:ascii="Arial" w:hAnsi="Arial" w:cs="Arial"/>
        </w:rPr>
        <w:t>445</w:t>
      </w:r>
      <w:r w:rsidR="00ED0C2F">
        <w:rPr>
          <w:rFonts w:ascii="Arial" w:hAnsi="Arial" w:cs="Arial"/>
        </w:rPr>
        <w:t xml:space="preserve"> Danforth Ave, Suite 448</w:t>
      </w:r>
    </w:p>
    <w:p w14:paraId="0432A504" w14:textId="4FB16F8C" w:rsidR="00ED0C2F" w:rsidRPr="005A79FA" w:rsidRDefault="00ED0C2F" w:rsidP="00ED0C2F">
      <w:pPr>
        <w:pStyle w:val="Header"/>
        <w:tabs>
          <w:tab w:val="clear" w:pos="4320"/>
          <w:tab w:val="clear" w:pos="8640"/>
        </w:tabs>
        <w:autoSpaceDE w:val="0"/>
        <w:autoSpaceDN w:val="0"/>
        <w:adjustRightInd w:val="0"/>
        <w:rPr>
          <w:rFonts w:ascii="Arial" w:hAnsi="Arial" w:cs="Arial"/>
        </w:rPr>
      </w:pPr>
      <w:r w:rsidRPr="005A79FA">
        <w:rPr>
          <w:rFonts w:ascii="Arial" w:hAnsi="Arial" w:cs="Arial"/>
        </w:rPr>
        <w:t>Toronto, Ontario,</w:t>
      </w:r>
      <w:r w:rsidR="00A416A4">
        <w:rPr>
          <w:rFonts w:ascii="Arial" w:hAnsi="Arial" w:cs="Arial"/>
        </w:rPr>
        <w:t xml:space="preserve"> Canada, </w:t>
      </w:r>
      <w:r w:rsidRPr="005A79FA">
        <w:rPr>
          <w:rFonts w:ascii="Arial" w:hAnsi="Arial" w:cs="Arial"/>
        </w:rPr>
        <w:t>M4K 1N2</w:t>
      </w:r>
    </w:p>
    <w:p w14:paraId="25F13371" w14:textId="77777777" w:rsidR="00ED0C2F" w:rsidRPr="005A79FA" w:rsidRDefault="00ED0C2F" w:rsidP="00ED0C2F">
      <w:pPr>
        <w:autoSpaceDE w:val="0"/>
        <w:autoSpaceDN w:val="0"/>
        <w:adjustRightInd w:val="0"/>
        <w:rPr>
          <w:rFonts w:ascii="Arial" w:hAnsi="Arial" w:cs="Arial"/>
        </w:rPr>
      </w:pPr>
      <w:r w:rsidRPr="005A79FA">
        <w:rPr>
          <w:rFonts w:ascii="Arial" w:hAnsi="Arial" w:cs="Arial"/>
        </w:rPr>
        <w:t>Tel: (416) 461-2720</w:t>
      </w:r>
    </w:p>
    <w:p w14:paraId="75D5E6B2" w14:textId="4BA6DAF4" w:rsidR="00ED0C2F" w:rsidRPr="00ED0C2F" w:rsidRDefault="00ED0C2F" w:rsidP="00ED0C2F">
      <w:pPr>
        <w:pStyle w:val="BodyText"/>
        <w:jc w:val="left"/>
        <w:rPr>
          <w:b w:val="0"/>
        </w:rPr>
      </w:pPr>
      <w:r w:rsidRPr="00ED0C2F">
        <w:rPr>
          <w:b w:val="0"/>
        </w:rPr>
        <w:t>E-mail: george@augmentium.com</w:t>
      </w:r>
    </w:p>
    <w:p w14:paraId="11C36172" w14:textId="77777777" w:rsidR="00EA229E" w:rsidRDefault="00EA229E">
      <w:pPr>
        <w:tabs>
          <w:tab w:val="left" w:pos="450"/>
        </w:tabs>
        <w:jc w:val="both"/>
        <w:rPr>
          <w:rFonts w:ascii="Arial" w:hAnsi="Arial" w:cs="Arial"/>
          <w:bCs/>
        </w:rPr>
      </w:pPr>
    </w:p>
    <w:p w14:paraId="0F7E181A" w14:textId="77777777" w:rsidR="00EA229E" w:rsidRDefault="00EA229E">
      <w:pPr>
        <w:tabs>
          <w:tab w:val="left" w:pos="450"/>
        </w:tabs>
        <w:jc w:val="both"/>
        <w:rPr>
          <w:rFonts w:ascii="Arial" w:hAnsi="Arial" w:cs="Arial"/>
          <w:bCs/>
        </w:rPr>
      </w:pPr>
    </w:p>
    <w:p w14:paraId="10130453" w14:textId="77777777" w:rsidR="005D4BE7" w:rsidRDefault="005D4BE7">
      <w:pPr>
        <w:tabs>
          <w:tab w:val="left" w:pos="450"/>
        </w:tabs>
        <w:jc w:val="both"/>
        <w:rPr>
          <w:rFonts w:ascii="Arial" w:hAnsi="Arial" w:cs="Arial"/>
          <w:bCs/>
        </w:rPr>
      </w:pPr>
    </w:p>
    <w:p w14:paraId="7BF4BFAE" w14:textId="4AF9553E" w:rsidR="00C4079D" w:rsidRPr="00B0004F" w:rsidRDefault="00C4079D" w:rsidP="00C4079D">
      <w:pPr>
        <w:spacing w:line="360" w:lineRule="auto"/>
        <w:rPr>
          <w:rFonts w:ascii="Arial" w:hAnsi="Arial" w:cs="Arial"/>
          <w:b/>
        </w:rPr>
      </w:pPr>
      <w:r w:rsidRPr="00B0004F">
        <w:rPr>
          <w:rFonts w:ascii="Arial" w:hAnsi="Arial" w:cs="Arial"/>
          <w:b/>
        </w:rPr>
        <w:t xml:space="preserve">Funding source: </w:t>
      </w:r>
      <w:proofErr w:type="spellStart"/>
      <w:r>
        <w:rPr>
          <w:rFonts w:ascii="Arial" w:hAnsi="Arial" w:cs="Arial"/>
          <w:bCs/>
        </w:rPr>
        <w:t>Scientus</w:t>
      </w:r>
      <w:proofErr w:type="spellEnd"/>
      <w:r>
        <w:rPr>
          <w:rFonts w:ascii="Arial" w:hAnsi="Arial" w:cs="Arial"/>
          <w:bCs/>
        </w:rPr>
        <w:t xml:space="preserve"> Pharma Inc</w:t>
      </w:r>
      <w:r w:rsidRPr="008A24CE">
        <w:rPr>
          <w:rFonts w:ascii="Arial" w:hAnsi="Arial" w:cs="Arial"/>
          <w:bCs/>
        </w:rPr>
        <w:t>.</w:t>
      </w:r>
    </w:p>
    <w:p w14:paraId="776A8206" w14:textId="34694624" w:rsidR="00C4079D" w:rsidRPr="00B0004F" w:rsidRDefault="00C4079D" w:rsidP="00C4079D">
      <w:pPr>
        <w:pStyle w:val="Header"/>
        <w:tabs>
          <w:tab w:val="clear" w:pos="4320"/>
          <w:tab w:val="clear" w:pos="8640"/>
          <w:tab w:val="left" w:pos="360"/>
        </w:tabs>
        <w:spacing w:line="360" w:lineRule="auto"/>
        <w:jc w:val="both"/>
        <w:rPr>
          <w:rFonts w:ascii="Arial" w:hAnsi="Arial" w:cs="Arial"/>
        </w:rPr>
      </w:pPr>
      <w:r w:rsidRPr="00B0004F">
        <w:rPr>
          <w:rFonts w:ascii="Arial" w:hAnsi="Arial" w:cs="Arial"/>
          <w:b/>
        </w:rPr>
        <w:t>Key words</w:t>
      </w:r>
      <w:r w:rsidRPr="00B0004F">
        <w:rPr>
          <w:rFonts w:ascii="Arial" w:hAnsi="Arial" w:cs="Arial"/>
        </w:rPr>
        <w:t xml:space="preserve">: </w:t>
      </w:r>
      <w:r w:rsidRPr="001F5620">
        <w:rPr>
          <w:rFonts w:ascii="Arial" w:hAnsi="Arial" w:cs="Arial"/>
          <w:sz w:val="22"/>
          <w:szCs w:val="22"/>
        </w:rPr>
        <w:t xml:space="preserve">opioids, legalization, time series, Canada, </w:t>
      </w:r>
      <w:r w:rsidRPr="001F5620">
        <w:rPr>
          <w:rFonts w:ascii="Arial" w:hAnsi="Arial" w:cs="Arial"/>
          <w:color w:val="222222"/>
          <w:sz w:val="22"/>
          <w:szCs w:val="22"/>
          <w:shd w:val="clear" w:color="auto" w:fill="FFFFFF"/>
        </w:rPr>
        <w:t>cannabis</w:t>
      </w:r>
    </w:p>
    <w:p w14:paraId="361165E3" w14:textId="5B6C020B" w:rsidR="00C4079D" w:rsidRPr="00C4079D" w:rsidRDefault="00C4079D" w:rsidP="00C4079D">
      <w:pPr>
        <w:spacing w:line="360" w:lineRule="auto"/>
        <w:rPr>
          <w:rFonts w:ascii="Arial" w:hAnsi="Arial" w:cs="Arial"/>
          <w:b/>
          <w:sz w:val="22"/>
          <w:szCs w:val="22"/>
        </w:rPr>
      </w:pPr>
      <w:r>
        <w:rPr>
          <w:rFonts w:ascii="Arial" w:hAnsi="Arial" w:cs="Arial"/>
          <w:b/>
        </w:rPr>
        <w:t xml:space="preserve">Running title:  </w:t>
      </w:r>
      <w:r>
        <w:rPr>
          <w:rFonts w:ascii="Arial" w:hAnsi="Arial" w:cs="Arial"/>
          <w:bCs/>
          <w:sz w:val="22"/>
          <w:szCs w:val="22"/>
          <w:lang w:val="en-CA"/>
        </w:rPr>
        <w:t>O</w:t>
      </w:r>
      <w:r w:rsidRPr="001F5620">
        <w:rPr>
          <w:rFonts w:ascii="Arial" w:hAnsi="Arial" w:cs="Arial"/>
          <w:bCs/>
          <w:sz w:val="22"/>
          <w:szCs w:val="22"/>
          <w:lang w:val="en-CA"/>
        </w:rPr>
        <w:t>pioid</w:t>
      </w:r>
      <w:r>
        <w:rPr>
          <w:rFonts w:ascii="Arial" w:hAnsi="Arial" w:cs="Arial"/>
          <w:bCs/>
          <w:sz w:val="22"/>
          <w:szCs w:val="22"/>
          <w:lang w:val="en-CA"/>
        </w:rPr>
        <w:t xml:space="preserve"> prescri</w:t>
      </w:r>
      <w:r w:rsidR="00702883">
        <w:rPr>
          <w:rFonts w:ascii="Arial" w:hAnsi="Arial" w:cs="Arial"/>
          <w:bCs/>
          <w:sz w:val="22"/>
          <w:szCs w:val="22"/>
          <w:lang w:val="en-CA"/>
        </w:rPr>
        <w:t xml:space="preserve">bing post </w:t>
      </w:r>
      <w:r w:rsidR="00702883">
        <w:rPr>
          <w:rFonts w:ascii="Arial" w:hAnsi="Arial" w:cs="Arial"/>
          <w:bCs/>
          <w:sz w:val="22"/>
          <w:szCs w:val="22"/>
          <w:lang w:val="en-CA"/>
        </w:rPr>
        <w:t xml:space="preserve">cannabis </w:t>
      </w:r>
      <w:r>
        <w:rPr>
          <w:rFonts w:ascii="Arial" w:hAnsi="Arial" w:cs="Arial"/>
          <w:bCs/>
          <w:sz w:val="22"/>
          <w:szCs w:val="22"/>
          <w:lang w:val="en-CA"/>
        </w:rPr>
        <w:t>legalization</w:t>
      </w:r>
    </w:p>
    <w:p w14:paraId="7890405D" w14:textId="77777777" w:rsidR="00633F7A" w:rsidRDefault="00633F7A" w:rsidP="004E1434">
      <w:pPr>
        <w:spacing w:line="480" w:lineRule="auto"/>
        <w:rPr>
          <w:rFonts w:ascii="Arial" w:hAnsi="Arial" w:cs="Arial"/>
          <w:b/>
          <w:bCs/>
        </w:rPr>
      </w:pPr>
    </w:p>
    <w:p w14:paraId="37CB3C59" w14:textId="0B49A1E5" w:rsidR="00633F7A" w:rsidRDefault="00633F7A" w:rsidP="00174257">
      <w:pPr>
        <w:spacing w:line="360" w:lineRule="auto"/>
        <w:rPr>
          <w:rFonts w:ascii="Arial" w:hAnsi="Arial" w:cs="Arial"/>
          <w:b/>
          <w:bCs/>
        </w:rPr>
      </w:pPr>
    </w:p>
    <w:p w14:paraId="22D47FB9" w14:textId="77777777" w:rsidR="00200C9B" w:rsidRDefault="00200C9B" w:rsidP="00174257">
      <w:pPr>
        <w:spacing w:line="360" w:lineRule="auto"/>
        <w:rPr>
          <w:rFonts w:ascii="Arial" w:hAnsi="Arial" w:cs="Arial"/>
          <w:b/>
          <w:bCs/>
        </w:rPr>
      </w:pPr>
    </w:p>
    <w:p w14:paraId="18FCA735" w14:textId="77777777" w:rsidR="00C4079D" w:rsidRDefault="00C4079D" w:rsidP="00174257">
      <w:pPr>
        <w:spacing w:line="360" w:lineRule="auto"/>
        <w:rPr>
          <w:rFonts w:ascii="Arial" w:hAnsi="Arial" w:cs="Arial"/>
          <w:b/>
          <w:bCs/>
        </w:rPr>
      </w:pPr>
    </w:p>
    <w:p w14:paraId="66326776" w14:textId="77777777" w:rsidR="006C5C5E" w:rsidRDefault="006C5C5E" w:rsidP="006C5C5E">
      <w:pPr>
        <w:spacing w:line="360" w:lineRule="auto"/>
        <w:jc w:val="both"/>
        <w:rPr>
          <w:rFonts w:ascii="Arial" w:hAnsi="Arial" w:cs="Arial"/>
        </w:rPr>
      </w:pPr>
    </w:p>
    <w:p w14:paraId="79D85A82" w14:textId="46294382" w:rsidR="00931D1B" w:rsidRPr="001F5620" w:rsidRDefault="00405EAF" w:rsidP="00931D1B">
      <w:pPr>
        <w:tabs>
          <w:tab w:val="left" w:pos="360"/>
        </w:tabs>
        <w:spacing w:line="360" w:lineRule="auto"/>
        <w:jc w:val="both"/>
        <w:rPr>
          <w:rFonts w:ascii="Arial" w:hAnsi="Arial" w:cs="Arial"/>
          <w:b/>
          <w:sz w:val="22"/>
          <w:szCs w:val="22"/>
        </w:rPr>
      </w:pPr>
      <w:r w:rsidRPr="001F5620">
        <w:rPr>
          <w:rFonts w:ascii="Arial" w:hAnsi="Arial" w:cs="Arial"/>
          <w:b/>
          <w:sz w:val="22"/>
          <w:szCs w:val="22"/>
        </w:rPr>
        <w:lastRenderedPageBreak/>
        <w:t>ABSTRACT</w:t>
      </w:r>
      <w:bookmarkStart w:id="1" w:name="_Toc77936954"/>
      <w:bookmarkStart w:id="2" w:name="_Toc89663612"/>
      <w:bookmarkStart w:id="3" w:name="_Toc91573711"/>
      <w:bookmarkStart w:id="4" w:name="_Toc91573838"/>
    </w:p>
    <w:p w14:paraId="76DAEB8A" w14:textId="11E121EB" w:rsidR="00ED1407" w:rsidRDefault="00C4079D" w:rsidP="00ED1407">
      <w:pPr>
        <w:pStyle w:val="HTMLPreformatted"/>
        <w:tabs>
          <w:tab w:val="left" w:pos="284"/>
        </w:tabs>
        <w:spacing w:line="480" w:lineRule="auto"/>
        <w:jc w:val="both"/>
        <w:rPr>
          <w:rFonts w:ascii="Arial" w:hAnsi="Arial" w:cs="Arial"/>
          <w:bCs/>
          <w:sz w:val="24"/>
          <w:szCs w:val="24"/>
        </w:rPr>
      </w:pPr>
      <w:proofErr w:type="gramStart"/>
      <w:r w:rsidRPr="00ED1407">
        <w:rPr>
          <w:rFonts w:ascii="Arial" w:hAnsi="Arial" w:cs="Arial"/>
          <w:b/>
          <w:sz w:val="24"/>
          <w:szCs w:val="24"/>
        </w:rPr>
        <w:t>Rationale,</w:t>
      </w:r>
      <w:proofErr w:type="gramEnd"/>
      <w:r w:rsidRPr="00ED1407">
        <w:rPr>
          <w:rFonts w:ascii="Arial" w:hAnsi="Arial" w:cs="Arial"/>
          <w:b/>
          <w:sz w:val="24"/>
          <w:szCs w:val="24"/>
        </w:rPr>
        <w:t xml:space="preserve"> aims and objectives</w:t>
      </w:r>
      <w:r w:rsidR="00ED1407" w:rsidRPr="00ED1407">
        <w:rPr>
          <w:rFonts w:ascii="Arial" w:hAnsi="Arial" w:cs="Arial"/>
          <w:bCs/>
          <w:sz w:val="24"/>
          <w:szCs w:val="24"/>
        </w:rPr>
        <w:t xml:space="preserve">: </w:t>
      </w:r>
      <w:r w:rsidR="00ED1407" w:rsidRPr="00ED1407">
        <w:rPr>
          <w:rFonts w:ascii="Arial" w:hAnsi="Arial" w:cs="Arial"/>
          <w:bCs/>
          <w:sz w:val="24"/>
          <w:szCs w:val="24"/>
          <w:lang w:val="en-CA"/>
        </w:rPr>
        <w:t>Between January 2016 and March 2019, an estimated 12,800 Canadians died from an opioid-related overdose. A</w:t>
      </w:r>
      <w:r w:rsidR="00ED1407" w:rsidRPr="00ED1407">
        <w:rPr>
          <w:rFonts w:ascii="Arial" w:hAnsi="Arial" w:cs="Arial"/>
          <w:bCs/>
          <w:sz w:val="24"/>
          <w:szCs w:val="24"/>
        </w:rPr>
        <w:t xml:space="preserve"> contributing factor has been the abuse of legally obtained prescription opioids.</w:t>
      </w:r>
      <w:r w:rsidR="00ED1407" w:rsidRPr="00ED1407">
        <w:rPr>
          <w:rFonts w:ascii="Arial" w:hAnsi="Arial" w:cs="Arial"/>
          <w:bCs/>
          <w:sz w:val="24"/>
          <w:szCs w:val="24"/>
          <w:lang w:val="en-CA"/>
        </w:rPr>
        <w:t xml:space="preserve"> </w:t>
      </w:r>
      <w:r w:rsidR="00ED1407" w:rsidRPr="00ED1407">
        <w:rPr>
          <w:rFonts w:ascii="Arial" w:hAnsi="Arial" w:cs="Arial"/>
          <w:bCs/>
          <w:sz w:val="24"/>
          <w:szCs w:val="24"/>
        </w:rPr>
        <w:t xml:space="preserve">The use of plant derived cannabinoids for chronic pain has been growing in recent years. In October 2018, recreational cannabis became legal in Canada, which resulted in increased access and a reduction in the stigma associated with usage. The purpose of this study was to assess trends in the amount and total cost of opioid prescribing in Canada prior to and following </w:t>
      </w:r>
      <w:r w:rsidR="00B51B2C" w:rsidRPr="00ED1407">
        <w:rPr>
          <w:rFonts w:ascii="Arial" w:hAnsi="Arial" w:cs="Arial"/>
          <w:bCs/>
          <w:sz w:val="24"/>
          <w:szCs w:val="24"/>
        </w:rPr>
        <w:t xml:space="preserve">cannabis </w:t>
      </w:r>
      <w:r w:rsidR="00ED1407" w:rsidRPr="00ED1407">
        <w:rPr>
          <w:rFonts w:ascii="Arial" w:hAnsi="Arial" w:cs="Arial"/>
          <w:bCs/>
          <w:sz w:val="24"/>
          <w:szCs w:val="24"/>
        </w:rPr>
        <w:t>legalization.</w:t>
      </w:r>
    </w:p>
    <w:p w14:paraId="07C971F8" w14:textId="04DEE800" w:rsidR="00375834" w:rsidRPr="00ED1407" w:rsidRDefault="00375834" w:rsidP="00ED1407">
      <w:pPr>
        <w:pStyle w:val="HTMLPreformatted"/>
        <w:tabs>
          <w:tab w:val="left" w:pos="284"/>
        </w:tabs>
        <w:spacing w:line="480" w:lineRule="auto"/>
        <w:jc w:val="both"/>
        <w:rPr>
          <w:rFonts w:ascii="Arial" w:hAnsi="Arial" w:cs="Arial"/>
          <w:spacing w:val="-3"/>
          <w:sz w:val="24"/>
          <w:szCs w:val="24"/>
        </w:rPr>
      </w:pPr>
      <w:r w:rsidRPr="00ED1407">
        <w:rPr>
          <w:rFonts w:ascii="Arial" w:hAnsi="Arial" w:cs="Arial"/>
          <w:b/>
          <w:bCs/>
          <w:sz w:val="24"/>
          <w:szCs w:val="24"/>
        </w:rPr>
        <w:t>Methods</w:t>
      </w:r>
      <w:r w:rsidRPr="00ED1407">
        <w:rPr>
          <w:rFonts w:ascii="Arial" w:hAnsi="Arial" w:cs="Arial"/>
          <w:sz w:val="24"/>
          <w:szCs w:val="24"/>
        </w:rPr>
        <w:t xml:space="preserve">:  </w:t>
      </w:r>
      <w:r w:rsidRPr="00ED1407">
        <w:rPr>
          <w:rFonts w:ascii="Arial" w:hAnsi="Arial" w:cs="Arial"/>
          <w:spacing w:val="-3"/>
          <w:sz w:val="24"/>
          <w:szCs w:val="24"/>
          <w:lang w:val="en-CA"/>
        </w:rPr>
        <w:t xml:space="preserve">National monthly </w:t>
      </w:r>
      <w:r w:rsidR="00ED1407">
        <w:rPr>
          <w:rFonts w:ascii="Arial" w:hAnsi="Arial" w:cs="Arial"/>
          <w:spacing w:val="-3"/>
          <w:sz w:val="24"/>
          <w:szCs w:val="24"/>
          <w:lang w:val="en-CA"/>
        </w:rPr>
        <w:t xml:space="preserve">prescription </w:t>
      </w:r>
      <w:r w:rsidRPr="00ED1407">
        <w:rPr>
          <w:rFonts w:ascii="Arial" w:hAnsi="Arial" w:cs="Arial"/>
          <w:spacing w:val="-3"/>
          <w:sz w:val="24"/>
          <w:szCs w:val="24"/>
          <w:lang w:val="en-CA"/>
        </w:rPr>
        <w:t>claims data for public and private payers were obtained from January 2016 to June 2019.</w:t>
      </w:r>
      <w:r w:rsidRPr="00ED1407">
        <w:rPr>
          <w:rFonts w:ascii="Arial" w:hAnsi="Arial" w:cs="Arial"/>
          <w:sz w:val="24"/>
          <w:szCs w:val="24"/>
        </w:rPr>
        <w:t xml:space="preserve"> </w:t>
      </w:r>
      <w:r w:rsidRPr="00ED1407">
        <w:rPr>
          <w:rFonts w:ascii="Arial" w:hAnsi="Arial" w:cs="Arial"/>
          <w:spacing w:val="-3"/>
          <w:sz w:val="24"/>
          <w:szCs w:val="24"/>
          <w:lang w:val="en-CA"/>
        </w:rPr>
        <w:t xml:space="preserve">The drugs evaluated consisted of morphine, codeine, fentanyl, hydrocodone, hydromorphone, meperidine, oxycodone, </w:t>
      </w:r>
      <w:proofErr w:type="gramStart"/>
      <w:r w:rsidRPr="00ED1407">
        <w:rPr>
          <w:rFonts w:ascii="Arial" w:hAnsi="Arial" w:cs="Arial"/>
          <w:spacing w:val="-3"/>
          <w:sz w:val="24"/>
          <w:szCs w:val="24"/>
          <w:lang w:val="en-CA"/>
        </w:rPr>
        <w:t>tramadol</w:t>
      </w:r>
      <w:proofErr w:type="gramEnd"/>
      <w:r w:rsidRPr="00ED1407">
        <w:rPr>
          <w:rFonts w:ascii="Arial" w:hAnsi="Arial" w:cs="Arial"/>
          <w:spacing w:val="-3"/>
          <w:sz w:val="24"/>
          <w:szCs w:val="24"/>
          <w:lang w:val="en-CA"/>
        </w:rPr>
        <w:t xml:space="preserve"> and the non-opioids gabapentin and pregabalin.</w:t>
      </w:r>
      <w:r w:rsidRPr="00ED1407">
        <w:rPr>
          <w:rFonts w:ascii="Arial" w:hAnsi="Arial" w:cs="Arial"/>
          <w:sz w:val="24"/>
          <w:szCs w:val="24"/>
        </w:rPr>
        <w:t xml:space="preserve"> </w:t>
      </w:r>
      <w:r w:rsidRPr="00ED1407">
        <w:rPr>
          <w:rFonts w:ascii="Arial" w:hAnsi="Arial" w:cs="Arial"/>
          <w:spacing w:val="-3"/>
          <w:sz w:val="24"/>
          <w:szCs w:val="24"/>
          <w:lang w:val="en-CA"/>
        </w:rPr>
        <w:t xml:space="preserve">All </w:t>
      </w:r>
      <w:r w:rsidRPr="00ED1407">
        <w:rPr>
          <w:rFonts w:ascii="Arial" w:hAnsi="Arial" w:cs="Arial"/>
          <w:spacing w:val="-3"/>
          <w:sz w:val="24"/>
          <w:szCs w:val="24"/>
        </w:rPr>
        <w:t>opioid volumes were converted to a mean morphine equivalent dose (MED)/claim.</w:t>
      </w:r>
      <w:r w:rsidRPr="00ED1407">
        <w:rPr>
          <w:rFonts w:ascii="Arial" w:hAnsi="Arial" w:cs="Arial"/>
          <w:sz w:val="24"/>
          <w:szCs w:val="24"/>
        </w:rPr>
        <w:t xml:space="preserve">  </w:t>
      </w:r>
      <w:r w:rsidRPr="00ED1407">
        <w:rPr>
          <w:rFonts w:ascii="Arial" w:hAnsi="Arial" w:cs="Arial"/>
          <w:spacing w:val="-3"/>
          <w:sz w:val="24"/>
          <w:szCs w:val="24"/>
          <w:lang w:val="en-CA"/>
        </w:rPr>
        <w:t xml:space="preserve">Gabapentin and pregabalin claims data were analyzed separately from the </w:t>
      </w:r>
      <w:r w:rsidRPr="00ED1407">
        <w:rPr>
          <w:rFonts w:ascii="Arial" w:hAnsi="Arial" w:cs="Arial"/>
          <w:spacing w:val="-3"/>
          <w:sz w:val="24"/>
          <w:szCs w:val="24"/>
        </w:rPr>
        <w:t>opioids.</w:t>
      </w:r>
      <w:r w:rsidRPr="00ED1407">
        <w:rPr>
          <w:rFonts w:ascii="Arial" w:hAnsi="Arial" w:cs="Arial"/>
          <w:spacing w:val="-3"/>
          <w:sz w:val="24"/>
          <w:szCs w:val="24"/>
          <w:lang w:val="en-CA"/>
        </w:rPr>
        <w:t xml:space="preserve"> Time series regression modelling was undertaken with dependent variables being mean MED/claim and total monthly spending. The slopes of the time series curves were then compared pre vs. post </w:t>
      </w:r>
      <w:r w:rsidRPr="00ED1407">
        <w:rPr>
          <w:rFonts w:ascii="Arial" w:hAnsi="Arial" w:cs="Arial"/>
          <w:spacing w:val="-3"/>
          <w:sz w:val="24"/>
          <w:szCs w:val="24"/>
        </w:rPr>
        <w:t>cannabis</w:t>
      </w:r>
      <w:r w:rsidRPr="00ED1407">
        <w:rPr>
          <w:rFonts w:ascii="Arial" w:hAnsi="Arial" w:cs="Arial"/>
          <w:spacing w:val="-3"/>
          <w:sz w:val="24"/>
          <w:szCs w:val="24"/>
          <w:lang w:val="en-CA"/>
        </w:rPr>
        <w:t xml:space="preserve"> legalization</w:t>
      </w:r>
      <w:r w:rsidRPr="00ED1407">
        <w:rPr>
          <w:rFonts w:ascii="Arial" w:eastAsiaTheme="minorEastAsia" w:hAnsi="Arial" w:cstheme="minorBidi"/>
          <w:color w:val="000000" w:themeColor="text1"/>
          <w:kern w:val="24"/>
          <w:sz w:val="24"/>
          <w:szCs w:val="24"/>
          <w:lang w:val="en-CA" w:eastAsia="en-CA"/>
        </w:rPr>
        <w:t>.</w:t>
      </w:r>
    </w:p>
    <w:p w14:paraId="5625DC08" w14:textId="7B3A85C7" w:rsidR="00375834" w:rsidRPr="00ED1407" w:rsidRDefault="00375834" w:rsidP="00ED1407">
      <w:pPr>
        <w:tabs>
          <w:tab w:val="left" w:pos="-1440"/>
          <w:tab w:val="left" w:pos="-720"/>
          <w:tab w:val="left" w:pos="0"/>
          <w:tab w:val="left" w:pos="360"/>
          <w:tab w:val="left" w:pos="1440"/>
        </w:tabs>
        <w:suppressAutoHyphens/>
        <w:spacing w:line="480" w:lineRule="auto"/>
        <w:jc w:val="both"/>
        <w:rPr>
          <w:rFonts w:ascii="Arial" w:hAnsi="Arial" w:cs="Arial"/>
          <w:lang w:val="en-CA"/>
        </w:rPr>
      </w:pPr>
      <w:r w:rsidRPr="00ED1407">
        <w:rPr>
          <w:rFonts w:ascii="Arial" w:hAnsi="Arial" w:cs="Arial"/>
          <w:b/>
          <w:bCs/>
        </w:rPr>
        <w:t xml:space="preserve">Results: </w:t>
      </w:r>
      <w:r w:rsidRPr="00ED1407">
        <w:rPr>
          <w:rFonts w:ascii="Arial" w:hAnsi="Arial" w:cs="Arial"/>
          <w:lang w:val="en-CA"/>
        </w:rPr>
        <w:t>Over the 42-month period, the mean MED/claim declined within public plans (p &lt; 0.001).</w:t>
      </w:r>
      <w:r w:rsidRPr="00ED1407">
        <w:rPr>
          <w:rFonts w:ascii="Arial" w:hAnsi="Arial" w:cs="Arial"/>
          <w:spacing w:val="-3"/>
        </w:rPr>
        <w:t xml:space="preserve"> </w:t>
      </w:r>
      <w:r w:rsidRPr="00ED1407">
        <w:rPr>
          <w:rFonts w:ascii="Arial" w:hAnsi="Arial" w:cs="Arial"/>
          <w:lang w:val="en-CA"/>
        </w:rPr>
        <w:t>However, the decline in MED/claim was 5.4 times greater in the period following legalization (4.1</w:t>
      </w:r>
      <w:r w:rsidR="00B51B2C">
        <w:rPr>
          <w:rFonts w:ascii="Arial" w:hAnsi="Arial" w:cs="Arial"/>
          <w:lang w:val="en-CA"/>
        </w:rPr>
        <w:t xml:space="preserve"> </w:t>
      </w:r>
      <w:r w:rsidRPr="00ED1407">
        <w:rPr>
          <w:rFonts w:ascii="Arial" w:hAnsi="Arial" w:cs="Arial"/>
          <w:lang w:val="en-CA"/>
        </w:rPr>
        <w:t xml:space="preserve">vs. 22.3 mg/claim). Total monthly opioid spending by public payers was also reduced to a greater extent post legalization ($95,000 vs. $267,000 per month). The findings were similar for private drug plans; however, the absolute drop in opioid use was more pronounced (30.8 mg/claim pre vs. 76.9 mg/claim post). Over the 42-month period, </w:t>
      </w:r>
      <w:r w:rsidRPr="00ED1407">
        <w:rPr>
          <w:rFonts w:ascii="Arial" w:hAnsi="Arial" w:cs="Arial"/>
          <w:spacing w:val="-3"/>
          <w:lang w:val="en-CA"/>
        </w:rPr>
        <w:t>gabapentin and pregabalin usage also declined.</w:t>
      </w:r>
    </w:p>
    <w:p w14:paraId="05770DCE" w14:textId="0F2B0FA5" w:rsidR="00375834" w:rsidRDefault="00375834" w:rsidP="00ED1407">
      <w:pPr>
        <w:pStyle w:val="Header"/>
        <w:tabs>
          <w:tab w:val="left" w:pos="360"/>
        </w:tabs>
        <w:spacing w:line="480" w:lineRule="auto"/>
        <w:jc w:val="both"/>
        <w:rPr>
          <w:rFonts w:ascii="Arial" w:hAnsi="Arial" w:cs="Arial"/>
          <w:bCs/>
          <w:lang w:val="en-CA"/>
        </w:rPr>
      </w:pPr>
      <w:r w:rsidRPr="00ED1407">
        <w:rPr>
          <w:rFonts w:ascii="Arial" w:hAnsi="Arial" w:cs="Arial"/>
          <w:b/>
          <w:bCs/>
        </w:rPr>
        <w:t>Conclusions</w:t>
      </w:r>
      <w:r w:rsidRPr="00ED1407">
        <w:rPr>
          <w:rFonts w:ascii="Arial" w:hAnsi="Arial" w:cs="Arial"/>
        </w:rPr>
        <w:t xml:space="preserve">: </w:t>
      </w:r>
      <w:r w:rsidRPr="00ED1407">
        <w:rPr>
          <w:rFonts w:ascii="Arial" w:hAnsi="Arial" w:cs="Arial"/>
          <w:bCs/>
        </w:rPr>
        <w:t xml:space="preserve"> </w:t>
      </w:r>
      <w:r w:rsidRPr="00ED1407">
        <w:rPr>
          <w:rFonts w:ascii="Arial" w:hAnsi="Arial" w:cs="Arial"/>
          <w:bCs/>
          <w:lang w:val="en-CA"/>
        </w:rPr>
        <w:t>Our findings support the hypothesis that easier access to cannabis for pain may reduce opioid use for both public and private drug plans.</w:t>
      </w:r>
    </w:p>
    <w:p w14:paraId="0203D33C" w14:textId="77777777" w:rsidR="00B51B2C" w:rsidRPr="00ED1407" w:rsidRDefault="00B51B2C" w:rsidP="00ED1407">
      <w:pPr>
        <w:pStyle w:val="Header"/>
        <w:tabs>
          <w:tab w:val="left" w:pos="360"/>
        </w:tabs>
        <w:spacing w:line="480" w:lineRule="auto"/>
        <w:jc w:val="both"/>
        <w:rPr>
          <w:rFonts w:ascii="Arial" w:hAnsi="Arial" w:cs="Arial"/>
          <w:bCs/>
          <w:lang w:val="en-CA"/>
        </w:rPr>
      </w:pPr>
    </w:p>
    <w:bookmarkEnd w:id="1"/>
    <w:bookmarkEnd w:id="2"/>
    <w:bookmarkEnd w:id="3"/>
    <w:bookmarkEnd w:id="4"/>
    <w:p w14:paraId="72F30527" w14:textId="7677013E" w:rsidR="00405EAF" w:rsidRPr="006F556D" w:rsidRDefault="00A932FD" w:rsidP="006E0505">
      <w:pPr>
        <w:tabs>
          <w:tab w:val="left" w:pos="284"/>
        </w:tabs>
        <w:spacing w:line="360" w:lineRule="auto"/>
        <w:rPr>
          <w:rFonts w:ascii="Arial" w:hAnsi="Arial" w:cs="Arial"/>
          <w:b/>
        </w:rPr>
      </w:pPr>
      <w:r>
        <w:rPr>
          <w:rFonts w:ascii="Arial" w:hAnsi="Arial" w:cs="Arial"/>
          <w:b/>
        </w:rPr>
        <w:lastRenderedPageBreak/>
        <w:t>INTRODUCTION</w:t>
      </w:r>
    </w:p>
    <w:p w14:paraId="1D9CA8B7" w14:textId="325E23E9" w:rsidR="004B0085" w:rsidRDefault="001025BA" w:rsidP="004B0085">
      <w:pPr>
        <w:tabs>
          <w:tab w:val="left" w:pos="-1440"/>
          <w:tab w:val="left" w:pos="-720"/>
          <w:tab w:val="left" w:pos="0"/>
          <w:tab w:val="left" w:pos="284"/>
          <w:tab w:val="left" w:pos="540"/>
          <w:tab w:val="left" w:pos="1440"/>
        </w:tabs>
        <w:suppressAutoHyphens/>
        <w:spacing w:line="480" w:lineRule="auto"/>
        <w:jc w:val="both"/>
        <w:rPr>
          <w:rFonts w:ascii="Arial" w:hAnsi="Arial" w:cs="Arial"/>
          <w:bCs/>
        </w:rPr>
      </w:pPr>
      <w:r>
        <w:rPr>
          <w:rFonts w:ascii="Arial" w:hAnsi="Arial" w:cs="Arial"/>
        </w:rPr>
        <w:tab/>
      </w:r>
      <w:r w:rsidR="00917E05">
        <w:rPr>
          <w:rFonts w:ascii="Arial" w:hAnsi="Arial" w:cs="Arial"/>
        </w:rPr>
        <w:t xml:space="preserve">One of the most </w:t>
      </w:r>
      <w:r w:rsidR="0047511A">
        <w:rPr>
          <w:rFonts w:ascii="Arial" w:hAnsi="Arial" w:cs="Arial"/>
        </w:rPr>
        <w:t>serious</w:t>
      </w:r>
      <w:r w:rsidR="00917E05">
        <w:rPr>
          <w:rFonts w:ascii="Arial" w:hAnsi="Arial" w:cs="Arial"/>
        </w:rPr>
        <w:t xml:space="preserve"> public health cris</w:t>
      </w:r>
      <w:r w:rsidR="0047511A">
        <w:rPr>
          <w:rFonts w:ascii="Arial" w:hAnsi="Arial" w:cs="Arial"/>
        </w:rPr>
        <w:t>e</w:t>
      </w:r>
      <w:r w:rsidR="00917E05">
        <w:rPr>
          <w:rFonts w:ascii="Arial" w:hAnsi="Arial" w:cs="Arial"/>
        </w:rPr>
        <w:t xml:space="preserve">s over the past decade </w:t>
      </w:r>
      <w:r w:rsidR="0047511A">
        <w:rPr>
          <w:rFonts w:ascii="Arial" w:hAnsi="Arial" w:cs="Arial"/>
        </w:rPr>
        <w:t xml:space="preserve">in Canada </w:t>
      </w:r>
      <w:r w:rsidR="00917E05">
        <w:rPr>
          <w:rFonts w:ascii="Arial" w:hAnsi="Arial" w:cs="Arial"/>
        </w:rPr>
        <w:t>has been</w:t>
      </w:r>
      <w:r w:rsidR="0047511A">
        <w:rPr>
          <w:rFonts w:ascii="Arial" w:hAnsi="Arial" w:cs="Arial"/>
        </w:rPr>
        <w:t xml:space="preserve"> </w:t>
      </w:r>
      <w:r w:rsidR="002A48C2">
        <w:rPr>
          <w:rFonts w:ascii="Arial" w:hAnsi="Arial" w:cs="Arial"/>
        </w:rPr>
        <w:t>opioid</w:t>
      </w:r>
      <w:r w:rsidR="0047511A">
        <w:rPr>
          <w:rFonts w:ascii="Arial" w:hAnsi="Arial" w:cs="Arial"/>
        </w:rPr>
        <w:t xml:space="preserve"> addiction</w:t>
      </w:r>
      <w:r w:rsidR="00F65EF0">
        <w:rPr>
          <w:rFonts w:ascii="Arial" w:hAnsi="Arial" w:cs="Arial"/>
        </w:rPr>
        <w:t xml:space="preserve"> and abuse</w:t>
      </w:r>
      <w:r w:rsidR="00917E05">
        <w:rPr>
          <w:rFonts w:ascii="Arial" w:hAnsi="Arial" w:cs="Arial"/>
        </w:rPr>
        <w:t>.</w:t>
      </w:r>
      <w:r w:rsidR="0093498B">
        <w:rPr>
          <w:rFonts w:ascii="Arial" w:hAnsi="Arial" w:cs="Arial"/>
        </w:rPr>
        <w:t xml:space="preserve"> </w:t>
      </w:r>
      <w:r w:rsidR="00917E05">
        <w:rPr>
          <w:rFonts w:ascii="Arial" w:hAnsi="Arial" w:cs="Arial"/>
        </w:rPr>
        <w:t xml:space="preserve">Indeed, </w:t>
      </w:r>
      <w:r w:rsidR="00917E05">
        <w:rPr>
          <w:rFonts w:ascii="Arial" w:hAnsi="Arial" w:cs="Arial"/>
          <w:color w:val="000000"/>
          <w:lang w:val="en-CA"/>
        </w:rPr>
        <w:t>b</w:t>
      </w:r>
      <w:r w:rsidR="00917E05" w:rsidRPr="00917E05">
        <w:rPr>
          <w:rFonts w:ascii="Arial" w:hAnsi="Arial" w:cs="Arial"/>
          <w:color w:val="000000"/>
          <w:lang w:val="en-CA"/>
        </w:rPr>
        <w:t>etween January 2016 and March 2019, an estimated 12,800 Canadians died from an opioid-related overdose.</w:t>
      </w:r>
      <w:r w:rsidR="00917E05" w:rsidRPr="00917E05">
        <w:rPr>
          <w:rFonts w:ascii="Arial" w:hAnsi="Arial" w:cs="Arial"/>
          <w:color w:val="000000"/>
          <w:vertAlign w:val="superscript"/>
          <w:lang w:val="en-CA"/>
        </w:rPr>
        <w:t>1</w:t>
      </w:r>
      <w:r w:rsidR="00917E05">
        <w:rPr>
          <w:rFonts w:ascii="Arial" w:hAnsi="Arial" w:cs="Arial"/>
          <w:color w:val="000000"/>
          <w:lang w:val="en-CA"/>
        </w:rPr>
        <w:t xml:space="preserve"> </w:t>
      </w:r>
      <w:r w:rsidR="00917E05">
        <w:rPr>
          <w:rFonts w:ascii="Arial" w:hAnsi="Arial" w:cs="Arial"/>
          <w:bCs/>
          <w:lang w:val="en-CA"/>
        </w:rPr>
        <w:t>A</w:t>
      </w:r>
      <w:r w:rsidR="00917E05" w:rsidRPr="00874FC1">
        <w:rPr>
          <w:rFonts w:ascii="Arial" w:hAnsi="Arial" w:cs="Arial"/>
          <w:bCs/>
        </w:rPr>
        <w:t xml:space="preserve"> contributing factor has been the abuse of legally obtained prescription opioids.</w:t>
      </w:r>
      <w:r w:rsidR="000405DB" w:rsidRPr="000405DB">
        <w:rPr>
          <w:rFonts w:ascii="Arial" w:hAnsi="Arial" w:cs="Arial"/>
          <w:bCs/>
          <w:vertAlign w:val="superscript"/>
        </w:rPr>
        <w:t>2</w:t>
      </w:r>
      <w:r w:rsidR="000405DB">
        <w:rPr>
          <w:rFonts w:ascii="Arial" w:hAnsi="Arial" w:cs="Arial"/>
          <w:bCs/>
        </w:rPr>
        <w:t xml:space="preserve"> In one epidemiological study</w:t>
      </w:r>
      <w:r w:rsidR="00041E24">
        <w:rPr>
          <w:rFonts w:ascii="Arial" w:hAnsi="Arial" w:cs="Arial"/>
          <w:bCs/>
        </w:rPr>
        <w:t xml:space="preserve"> focusing on </w:t>
      </w:r>
      <w:r w:rsidR="00041E24" w:rsidRPr="00041E24">
        <w:rPr>
          <w:rFonts w:ascii="Arial" w:hAnsi="Arial" w:cs="Arial"/>
          <w:color w:val="000000"/>
          <w:shd w:val="clear" w:color="auto" w:fill="FFFFFF"/>
        </w:rPr>
        <w:t>British Columbia</w:t>
      </w:r>
      <w:r w:rsidR="00041E24">
        <w:rPr>
          <w:rFonts w:ascii="Arial" w:hAnsi="Arial" w:cs="Arial"/>
          <w:color w:val="000000"/>
          <w:shd w:val="clear" w:color="auto" w:fill="FFFFFF"/>
        </w:rPr>
        <w:t xml:space="preserve"> </w:t>
      </w:r>
      <w:r w:rsidR="00041E24" w:rsidRPr="00041E24">
        <w:rPr>
          <w:rFonts w:ascii="Arial" w:hAnsi="Arial" w:cs="Arial"/>
          <w:color w:val="000000"/>
          <w:shd w:val="clear" w:color="auto" w:fill="FFFFFF"/>
        </w:rPr>
        <w:t>and Ontario</w:t>
      </w:r>
      <w:r w:rsidR="00041E24">
        <w:rPr>
          <w:rFonts w:ascii="Arial" w:hAnsi="Arial" w:cs="Arial"/>
          <w:bCs/>
          <w:lang w:val="en-CA"/>
        </w:rPr>
        <w:t xml:space="preserve">, </w:t>
      </w:r>
      <w:r w:rsidR="00041E24">
        <w:rPr>
          <w:rFonts w:ascii="Arial" w:hAnsi="Arial" w:cs="Arial"/>
          <w:color w:val="000000"/>
          <w:shd w:val="clear" w:color="auto" w:fill="FFFFFF"/>
        </w:rPr>
        <w:t xml:space="preserve">the </w:t>
      </w:r>
      <w:r w:rsidR="00041E24" w:rsidRPr="00041E24">
        <w:rPr>
          <w:rFonts w:ascii="Arial" w:hAnsi="Arial" w:cs="Arial"/>
          <w:color w:val="000000"/>
          <w:shd w:val="clear" w:color="auto" w:fill="FFFFFF"/>
        </w:rPr>
        <w:t>annual</w:t>
      </w:r>
      <w:r w:rsidR="00041E24">
        <w:rPr>
          <w:rFonts w:ascii="Arial" w:hAnsi="Arial" w:cs="Arial"/>
          <w:color w:val="000000"/>
          <w:shd w:val="clear" w:color="auto" w:fill="FFFFFF"/>
        </w:rPr>
        <w:t xml:space="preserve"> rate of </w:t>
      </w:r>
      <w:r w:rsidR="00041E24" w:rsidRPr="00041E24">
        <w:rPr>
          <w:rFonts w:ascii="Arial" w:hAnsi="Arial" w:cs="Arial"/>
          <w:color w:val="000000"/>
          <w:shd w:val="clear" w:color="auto" w:fill="FFFFFF"/>
        </w:rPr>
        <w:t>fentanyl, hydromorphone, morphine and oxycodone</w:t>
      </w:r>
      <w:r w:rsidR="00041E24">
        <w:rPr>
          <w:rFonts w:ascii="Arial" w:hAnsi="Arial" w:cs="Arial"/>
          <w:color w:val="000000"/>
          <w:shd w:val="clear" w:color="auto" w:fill="FFFFFF"/>
        </w:rPr>
        <w:t xml:space="preserve"> prescribing  </w:t>
      </w:r>
      <w:r w:rsidR="00041E24" w:rsidRPr="00041E24">
        <w:rPr>
          <w:rFonts w:ascii="Arial" w:hAnsi="Arial" w:cs="Arial"/>
          <w:color w:val="000000"/>
          <w:shd w:val="clear" w:color="auto" w:fill="FFFFFF"/>
        </w:rPr>
        <w:t>(define</w:t>
      </w:r>
      <w:r w:rsidR="00324423">
        <w:rPr>
          <w:rFonts w:ascii="Arial" w:hAnsi="Arial" w:cs="Arial"/>
          <w:color w:val="000000"/>
          <w:shd w:val="clear" w:color="auto" w:fill="FFFFFF"/>
        </w:rPr>
        <w:t>d</w:t>
      </w:r>
      <w:r w:rsidR="00041E24" w:rsidRPr="00041E24">
        <w:rPr>
          <w:rFonts w:ascii="Arial" w:hAnsi="Arial" w:cs="Arial"/>
          <w:color w:val="000000"/>
          <w:shd w:val="clear" w:color="auto" w:fill="FFFFFF"/>
        </w:rPr>
        <w:t xml:space="preserve"> as the daily doses per 1000 population) was </w:t>
      </w:r>
      <w:r w:rsidR="0047511A">
        <w:rPr>
          <w:rFonts w:ascii="Arial" w:hAnsi="Arial" w:cs="Arial"/>
          <w:color w:val="000000"/>
          <w:shd w:val="clear" w:color="auto" w:fill="FFFFFF"/>
        </w:rPr>
        <w:t xml:space="preserve">strongly </w:t>
      </w:r>
      <w:r w:rsidR="00041E24" w:rsidRPr="00041E24">
        <w:rPr>
          <w:rFonts w:ascii="Arial" w:hAnsi="Arial" w:cs="Arial"/>
          <w:color w:val="000000"/>
          <w:shd w:val="clear" w:color="auto" w:fill="FFFFFF"/>
        </w:rPr>
        <w:t xml:space="preserve">correlated </w:t>
      </w:r>
      <w:r w:rsidR="0047511A">
        <w:rPr>
          <w:rFonts w:ascii="Arial" w:hAnsi="Arial" w:cs="Arial"/>
          <w:color w:val="000000"/>
          <w:shd w:val="clear" w:color="auto" w:fill="FFFFFF"/>
        </w:rPr>
        <w:t>with mortality</w:t>
      </w:r>
      <w:r w:rsidR="00041E24" w:rsidRPr="00041E24">
        <w:rPr>
          <w:rFonts w:ascii="Arial" w:hAnsi="Arial" w:cs="Arial"/>
          <w:color w:val="000000"/>
          <w:shd w:val="clear" w:color="auto" w:fill="FFFFFF"/>
        </w:rPr>
        <w:t xml:space="preserve"> (based on provincial coroners' </w:t>
      </w:r>
      <w:r w:rsidR="0047511A">
        <w:rPr>
          <w:rFonts w:ascii="Arial" w:hAnsi="Arial" w:cs="Arial"/>
          <w:color w:val="000000"/>
          <w:shd w:val="clear" w:color="auto" w:fill="FFFFFF"/>
        </w:rPr>
        <w:t xml:space="preserve">cause of death </w:t>
      </w:r>
      <w:r w:rsidR="00041E24" w:rsidRPr="00041E24">
        <w:rPr>
          <w:rFonts w:ascii="Arial" w:hAnsi="Arial" w:cs="Arial"/>
          <w:color w:val="000000"/>
          <w:shd w:val="clear" w:color="auto" w:fill="FFFFFF"/>
        </w:rPr>
        <w:t>data)</w:t>
      </w:r>
      <w:r w:rsidR="00041E24">
        <w:rPr>
          <w:rFonts w:ascii="Arial" w:hAnsi="Arial" w:cs="Arial"/>
          <w:color w:val="000000"/>
          <w:shd w:val="clear" w:color="auto" w:fill="FFFFFF"/>
        </w:rPr>
        <w:t>.</w:t>
      </w:r>
      <w:r w:rsidR="00041E24" w:rsidRPr="00041E24">
        <w:rPr>
          <w:rFonts w:ascii="Arial" w:hAnsi="Arial" w:cs="Arial"/>
          <w:color w:val="000000"/>
          <w:shd w:val="clear" w:color="auto" w:fill="FFFFFF"/>
          <w:vertAlign w:val="superscript"/>
        </w:rPr>
        <w:t>3</w:t>
      </w:r>
      <w:r w:rsidR="00041E24">
        <w:rPr>
          <w:rFonts w:ascii="Arial" w:hAnsi="Arial" w:cs="Arial"/>
          <w:color w:val="000000"/>
          <w:shd w:val="clear" w:color="auto" w:fill="FFFFFF"/>
        </w:rPr>
        <w:t xml:space="preserve"> </w:t>
      </w:r>
      <w:r w:rsidR="00041E24" w:rsidRPr="00041E24">
        <w:rPr>
          <w:rFonts w:ascii="Arial" w:hAnsi="Arial" w:cs="Arial"/>
          <w:color w:val="000000"/>
          <w:shd w:val="clear" w:color="auto" w:fill="FFFFFF"/>
        </w:rPr>
        <w:t xml:space="preserve">Death rates </w:t>
      </w:r>
      <w:r w:rsidR="0047511A">
        <w:rPr>
          <w:rFonts w:ascii="Arial" w:hAnsi="Arial" w:cs="Arial"/>
          <w:color w:val="000000"/>
          <w:shd w:val="clear" w:color="auto" w:fill="FFFFFF"/>
        </w:rPr>
        <w:t xml:space="preserve">from </w:t>
      </w:r>
      <w:r w:rsidR="00324423">
        <w:rPr>
          <w:rFonts w:ascii="Arial" w:hAnsi="Arial" w:cs="Arial"/>
          <w:color w:val="000000"/>
          <w:shd w:val="clear" w:color="auto" w:fill="FFFFFF"/>
        </w:rPr>
        <w:t xml:space="preserve">opioid </w:t>
      </w:r>
      <w:r w:rsidR="0047511A">
        <w:rPr>
          <w:rFonts w:ascii="Arial" w:hAnsi="Arial" w:cs="Arial"/>
          <w:color w:val="000000"/>
          <w:shd w:val="clear" w:color="auto" w:fill="FFFFFF"/>
        </w:rPr>
        <w:t>overdos</w:t>
      </w:r>
      <w:r w:rsidR="00324423">
        <w:rPr>
          <w:rFonts w:ascii="Arial" w:hAnsi="Arial" w:cs="Arial"/>
          <w:color w:val="000000"/>
          <w:shd w:val="clear" w:color="auto" w:fill="FFFFFF"/>
        </w:rPr>
        <w:t>e</w:t>
      </w:r>
      <w:r w:rsidR="0047511A">
        <w:rPr>
          <w:rFonts w:ascii="Arial" w:hAnsi="Arial" w:cs="Arial"/>
          <w:color w:val="000000"/>
          <w:shd w:val="clear" w:color="auto" w:fill="FFFFFF"/>
        </w:rPr>
        <w:t xml:space="preserve"> </w:t>
      </w:r>
      <w:r w:rsidR="00041E24" w:rsidRPr="00041E24">
        <w:rPr>
          <w:rFonts w:ascii="Arial" w:hAnsi="Arial" w:cs="Arial"/>
          <w:color w:val="000000"/>
          <w:shd w:val="clear" w:color="auto" w:fill="FFFFFF"/>
        </w:rPr>
        <w:t xml:space="preserve">were </w:t>
      </w:r>
      <w:r w:rsidR="00F65EF0">
        <w:rPr>
          <w:rFonts w:ascii="Arial" w:hAnsi="Arial" w:cs="Arial"/>
          <w:color w:val="000000"/>
          <w:shd w:val="clear" w:color="auto" w:fill="FFFFFF"/>
        </w:rPr>
        <w:t xml:space="preserve">also </w:t>
      </w:r>
      <w:r w:rsidR="00041E24" w:rsidRPr="00041E24">
        <w:rPr>
          <w:rFonts w:ascii="Arial" w:hAnsi="Arial" w:cs="Arial"/>
          <w:color w:val="000000"/>
          <w:shd w:val="clear" w:color="auto" w:fill="FFFFFF"/>
        </w:rPr>
        <w:t>significantly higher</w:t>
      </w:r>
      <w:r w:rsidR="0047511A">
        <w:rPr>
          <w:rFonts w:ascii="Arial" w:hAnsi="Arial" w:cs="Arial"/>
          <w:color w:val="000000"/>
          <w:shd w:val="clear" w:color="auto" w:fill="FFFFFF"/>
        </w:rPr>
        <w:t xml:space="preserve"> </w:t>
      </w:r>
      <w:r w:rsidR="00041E24" w:rsidRPr="00041E24">
        <w:rPr>
          <w:rFonts w:ascii="Arial" w:hAnsi="Arial" w:cs="Arial"/>
          <w:color w:val="000000"/>
          <w:shd w:val="clear" w:color="auto" w:fill="FFFFFF"/>
        </w:rPr>
        <w:t>in</w:t>
      </w:r>
      <w:r w:rsidR="0047511A">
        <w:rPr>
          <w:rFonts w:ascii="Arial" w:hAnsi="Arial" w:cs="Arial"/>
          <w:color w:val="000000"/>
          <w:shd w:val="clear" w:color="auto" w:fill="FFFFFF"/>
        </w:rPr>
        <w:t xml:space="preserve"> </w:t>
      </w:r>
      <w:r w:rsidR="00041E24" w:rsidRPr="00041E24">
        <w:rPr>
          <w:rFonts w:ascii="Arial" w:hAnsi="Arial" w:cs="Arial"/>
          <w:color w:val="000000"/>
          <w:shd w:val="clear" w:color="auto" w:fill="FFFFFF"/>
        </w:rPr>
        <w:t>jurisdiction</w:t>
      </w:r>
      <w:r w:rsidR="0047511A">
        <w:rPr>
          <w:rFonts w:ascii="Arial" w:hAnsi="Arial" w:cs="Arial"/>
          <w:color w:val="000000"/>
          <w:shd w:val="clear" w:color="auto" w:fill="FFFFFF"/>
        </w:rPr>
        <w:t>s</w:t>
      </w:r>
      <w:r w:rsidR="00041E24" w:rsidRPr="00041E24">
        <w:rPr>
          <w:rFonts w:ascii="Arial" w:hAnsi="Arial" w:cs="Arial"/>
          <w:color w:val="000000"/>
          <w:shd w:val="clear" w:color="auto" w:fill="FFFFFF"/>
        </w:rPr>
        <w:t xml:space="preserve"> with higher</w:t>
      </w:r>
      <w:r w:rsidR="0047511A">
        <w:rPr>
          <w:rFonts w:ascii="Arial" w:hAnsi="Arial" w:cs="Arial"/>
          <w:color w:val="000000"/>
          <w:shd w:val="clear" w:color="auto" w:fill="FFFFFF"/>
        </w:rPr>
        <w:t xml:space="preserve"> </w:t>
      </w:r>
      <w:r w:rsidR="00041E24" w:rsidRPr="00041E24">
        <w:rPr>
          <w:rFonts w:ascii="Arial" w:hAnsi="Arial" w:cs="Arial"/>
          <w:color w:val="000000"/>
          <w:shd w:val="clear" w:color="auto" w:fill="FFFFFF"/>
        </w:rPr>
        <w:t>levels</w:t>
      </w:r>
      <w:r w:rsidR="0047511A">
        <w:rPr>
          <w:rFonts w:ascii="Arial" w:hAnsi="Arial" w:cs="Arial"/>
          <w:color w:val="000000"/>
          <w:shd w:val="clear" w:color="auto" w:fill="FFFFFF"/>
        </w:rPr>
        <w:t xml:space="preserve"> of </w:t>
      </w:r>
      <w:r w:rsidR="002A48C2">
        <w:rPr>
          <w:rFonts w:ascii="Arial" w:hAnsi="Arial" w:cs="Arial"/>
        </w:rPr>
        <w:t>opioid</w:t>
      </w:r>
      <w:r w:rsidR="00F65EF0">
        <w:rPr>
          <w:rFonts w:ascii="Arial" w:hAnsi="Arial" w:cs="Arial"/>
        </w:rPr>
        <w:t xml:space="preserve"> </w:t>
      </w:r>
      <w:r w:rsidR="0047511A">
        <w:rPr>
          <w:rFonts w:ascii="Arial" w:hAnsi="Arial" w:cs="Arial"/>
          <w:color w:val="000000"/>
          <w:shd w:val="clear" w:color="auto" w:fill="FFFFFF"/>
        </w:rPr>
        <w:t>prescribing</w:t>
      </w:r>
      <w:r w:rsidR="00041E24" w:rsidRPr="00041E24">
        <w:rPr>
          <w:rFonts w:ascii="Arial" w:hAnsi="Arial" w:cs="Arial"/>
          <w:color w:val="000000"/>
          <w:shd w:val="clear" w:color="auto" w:fill="FFFFFF"/>
        </w:rPr>
        <w:t>.</w:t>
      </w:r>
      <w:r w:rsidR="00041E24">
        <w:rPr>
          <w:rFonts w:ascii="Arial" w:hAnsi="Arial" w:cs="Arial"/>
          <w:color w:val="000000"/>
          <w:shd w:val="clear" w:color="auto" w:fill="FFFFFF"/>
        </w:rPr>
        <w:t xml:space="preserve">  The investigators concluded that</w:t>
      </w:r>
      <w:r w:rsidR="0047511A">
        <w:rPr>
          <w:rFonts w:ascii="Arial" w:hAnsi="Arial" w:cs="Arial"/>
          <w:color w:val="000000"/>
          <w:shd w:val="clear" w:color="auto" w:fill="FFFFFF"/>
        </w:rPr>
        <w:t xml:space="preserve"> new </w:t>
      </w:r>
      <w:r w:rsidR="00ED39F8">
        <w:rPr>
          <w:rFonts w:ascii="Arial" w:hAnsi="Arial" w:cs="Arial"/>
          <w:color w:val="000000"/>
          <w:shd w:val="clear" w:color="auto" w:fill="FFFFFF"/>
        </w:rPr>
        <w:t>approach</w:t>
      </w:r>
      <w:r w:rsidR="0047511A">
        <w:rPr>
          <w:rFonts w:ascii="Arial" w:hAnsi="Arial" w:cs="Arial"/>
          <w:color w:val="000000"/>
          <w:shd w:val="clear" w:color="auto" w:fill="FFFFFF"/>
        </w:rPr>
        <w:t>es</w:t>
      </w:r>
      <w:r w:rsidR="00F65EF0">
        <w:rPr>
          <w:rFonts w:ascii="Arial" w:hAnsi="Arial" w:cs="Arial"/>
          <w:color w:val="000000"/>
          <w:shd w:val="clear" w:color="auto" w:fill="FFFFFF"/>
        </w:rPr>
        <w:t xml:space="preserve"> and policies </w:t>
      </w:r>
      <w:r w:rsidR="0047511A">
        <w:rPr>
          <w:rFonts w:ascii="Arial" w:hAnsi="Arial" w:cs="Arial"/>
          <w:bCs/>
        </w:rPr>
        <w:t>are needed</w:t>
      </w:r>
      <w:r w:rsidR="00F65EF0">
        <w:rPr>
          <w:rFonts w:ascii="Arial" w:hAnsi="Arial" w:cs="Arial"/>
          <w:bCs/>
        </w:rPr>
        <w:t xml:space="preserve"> </w:t>
      </w:r>
      <w:r w:rsidR="00F65EF0">
        <w:rPr>
          <w:rFonts w:ascii="Arial" w:hAnsi="Arial" w:cs="Arial"/>
          <w:color w:val="000000"/>
          <w:shd w:val="clear" w:color="auto" w:fill="FFFFFF"/>
        </w:rPr>
        <w:t xml:space="preserve">to reduce </w:t>
      </w:r>
      <w:r w:rsidR="0093498B">
        <w:rPr>
          <w:rFonts w:ascii="Arial" w:hAnsi="Arial" w:cs="Arial"/>
          <w:color w:val="000000"/>
          <w:shd w:val="clear" w:color="auto" w:fill="FFFFFF"/>
        </w:rPr>
        <w:t xml:space="preserve">opioid </w:t>
      </w:r>
      <w:r w:rsidR="00F65EF0" w:rsidRPr="00874FC1">
        <w:rPr>
          <w:rFonts w:ascii="Arial" w:hAnsi="Arial" w:cs="Arial"/>
          <w:bCs/>
        </w:rPr>
        <w:t>prescription</w:t>
      </w:r>
      <w:r w:rsidR="00F65EF0">
        <w:rPr>
          <w:rFonts w:ascii="Arial" w:hAnsi="Arial" w:cs="Arial"/>
          <w:bCs/>
        </w:rPr>
        <w:t xml:space="preserve"> volumes</w:t>
      </w:r>
      <w:r w:rsidR="00041E24">
        <w:rPr>
          <w:rFonts w:ascii="Arial" w:hAnsi="Arial" w:cs="Arial"/>
          <w:bCs/>
        </w:rPr>
        <w:t>.</w:t>
      </w:r>
      <w:r w:rsidR="00041E24" w:rsidRPr="00041E24">
        <w:rPr>
          <w:rFonts w:ascii="Arial" w:hAnsi="Arial" w:cs="Arial"/>
          <w:bCs/>
          <w:vertAlign w:val="superscript"/>
        </w:rPr>
        <w:t>3</w:t>
      </w:r>
      <w:r w:rsidR="004B0085">
        <w:rPr>
          <w:rFonts w:ascii="Arial" w:hAnsi="Arial" w:cs="Arial"/>
          <w:bCs/>
          <w:vertAlign w:val="superscript"/>
        </w:rPr>
        <w:t xml:space="preserve">  </w:t>
      </w:r>
      <w:r w:rsidR="004B0085">
        <w:rPr>
          <w:rFonts w:ascii="Arial" w:hAnsi="Arial" w:cs="Arial"/>
          <w:bCs/>
        </w:rPr>
        <w:t>This is particularly relevant</w:t>
      </w:r>
      <w:r w:rsidR="00F65EF0">
        <w:rPr>
          <w:rFonts w:ascii="Arial" w:hAnsi="Arial" w:cs="Arial"/>
          <w:bCs/>
        </w:rPr>
        <w:t xml:space="preserve"> </w:t>
      </w:r>
      <w:r w:rsidR="00324423">
        <w:rPr>
          <w:rFonts w:ascii="Arial" w:hAnsi="Arial" w:cs="Arial"/>
          <w:bCs/>
        </w:rPr>
        <w:t xml:space="preserve">to Canada </w:t>
      </w:r>
      <w:r w:rsidR="00F65EF0">
        <w:rPr>
          <w:rFonts w:ascii="Arial" w:hAnsi="Arial" w:cs="Arial"/>
          <w:bCs/>
        </w:rPr>
        <w:t xml:space="preserve">from a public health perspective </w:t>
      </w:r>
      <w:r w:rsidR="004B0085">
        <w:rPr>
          <w:rFonts w:ascii="Arial" w:hAnsi="Arial" w:cs="Arial"/>
          <w:bCs/>
        </w:rPr>
        <w:t>because o</w:t>
      </w:r>
      <w:r w:rsidR="004B0085" w:rsidRPr="004B0085">
        <w:rPr>
          <w:rFonts w:ascii="Arial" w:hAnsi="Arial" w:cs="Arial"/>
          <w:color w:val="000000"/>
          <w:shd w:val="clear" w:color="auto" w:fill="FFFFFF"/>
        </w:rPr>
        <w:t xml:space="preserve">n a per capita basis, Canadians are among the highest consumers of opioids globally, with approximately </w:t>
      </w:r>
      <w:r w:rsidR="004B0085" w:rsidRPr="004B0085">
        <w:rPr>
          <w:rFonts w:ascii="Arial" w:hAnsi="Arial" w:cs="Arial"/>
          <w:color w:val="000000"/>
          <w:shd w:val="clear" w:color="auto" w:fill="FFFFFF"/>
          <w:lang w:val="en-CA"/>
        </w:rPr>
        <w:t xml:space="preserve">595 </w:t>
      </w:r>
      <w:r w:rsidR="004B0085" w:rsidRPr="004B0085">
        <w:rPr>
          <w:rFonts w:ascii="Arial" w:hAnsi="Arial" w:cs="Arial"/>
          <w:color w:val="000000"/>
          <w:shd w:val="clear" w:color="auto" w:fill="FFFFFF"/>
        </w:rPr>
        <w:t>prescriptions</w:t>
      </w:r>
      <w:r w:rsidR="004B0085" w:rsidRPr="004B0085">
        <w:rPr>
          <w:rFonts w:ascii="Arial" w:hAnsi="Arial" w:cs="Arial"/>
          <w:color w:val="000000"/>
          <w:shd w:val="clear" w:color="auto" w:fill="FFFFFF"/>
          <w:lang w:val="en-CA"/>
        </w:rPr>
        <w:t xml:space="preserve"> per 1,000 population.</w:t>
      </w:r>
      <w:r w:rsidR="004B0085" w:rsidRPr="004B0085">
        <w:rPr>
          <w:rFonts w:ascii="Arial" w:hAnsi="Arial" w:cs="Arial"/>
          <w:color w:val="000000"/>
          <w:shd w:val="clear" w:color="auto" w:fill="FFFFFF"/>
          <w:vertAlign w:val="superscript"/>
          <w:lang w:val="en-CA"/>
        </w:rPr>
        <w:t>4</w:t>
      </w:r>
      <w:r w:rsidR="004B0085">
        <w:rPr>
          <w:rFonts w:ascii="Arial" w:hAnsi="Arial" w:cs="Arial"/>
          <w:color w:val="000000"/>
          <w:shd w:val="clear" w:color="auto" w:fill="FFFFFF"/>
          <w:lang w:val="en-CA"/>
        </w:rPr>
        <w:t xml:space="preserve"> </w:t>
      </w:r>
      <w:r w:rsidR="004B0085" w:rsidRPr="00874FC1">
        <w:rPr>
          <w:rFonts w:ascii="Arial" w:hAnsi="Arial" w:cs="Arial"/>
          <w:bCs/>
          <w:lang w:val="en-CA"/>
        </w:rPr>
        <w:t xml:space="preserve">Therefore, </w:t>
      </w:r>
      <w:r w:rsidR="00CF261D">
        <w:rPr>
          <w:rFonts w:ascii="Arial" w:hAnsi="Arial" w:cs="Arial"/>
          <w:bCs/>
          <w:lang w:val="en-CA"/>
        </w:rPr>
        <w:t xml:space="preserve">medical </w:t>
      </w:r>
      <w:r w:rsidR="004B0085" w:rsidRPr="00874FC1">
        <w:rPr>
          <w:rFonts w:ascii="Arial" w:hAnsi="Arial" w:cs="Arial"/>
          <w:bCs/>
        </w:rPr>
        <w:t xml:space="preserve">opioid utilization </w:t>
      </w:r>
      <w:r w:rsidR="00324423">
        <w:rPr>
          <w:rFonts w:ascii="Arial" w:hAnsi="Arial" w:cs="Arial"/>
          <w:bCs/>
        </w:rPr>
        <w:t xml:space="preserve">should be </w:t>
      </w:r>
      <w:r w:rsidR="00CF261D">
        <w:rPr>
          <w:rFonts w:ascii="Arial" w:hAnsi="Arial" w:cs="Arial"/>
          <w:bCs/>
        </w:rPr>
        <w:t xml:space="preserve">limited and </w:t>
      </w:r>
      <w:r w:rsidR="00324423">
        <w:rPr>
          <w:rFonts w:ascii="Arial" w:hAnsi="Arial" w:cs="Arial"/>
          <w:bCs/>
        </w:rPr>
        <w:t xml:space="preserve">minimized to safer levels whenever possible </w:t>
      </w:r>
      <w:r w:rsidR="004B0085" w:rsidRPr="00874FC1">
        <w:rPr>
          <w:rFonts w:ascii="Arial" w:hAnsi="Arial" w:cs="Arial"/>
          <w:bCs/>
        </w:rPr>
        <w:t xml:space="preserve">and </w:t>
      </w:r>
      <w:r w:rsidR="00CF261D">
        <w:rPr>
          <w:rFonts w:ascii="Arial" w:hAnsi="Arial" w:cs="Arial"/>
          <w:bCs/>
        </w:rPr>
        <w:t xml:space="preserve">early alternatives explored. Particularly, </w:t>
      </w:r>
      <w:r w:rsidR="004B0085" w:rsidRPr="00874FC1">
        <w:rPr>
          <w:rFonts w:ascii="Arial" w:hAnsi="Arial" w:cs="Arial"/>
          <w:bCs/>
        </w:rPr>
        <w:t xml:space="preserve">patients with chronic pain </w:t>
      </w:r>
      <w:r w:rsidR="00CF261D">
        <w:rPr>
          <w:rFonts w:ascii="Arial" w:hAnsi="Arial" w:cs="Arial"/>
          <w:bCs/>
        </w:rPr>
        <w:t xml:space="preserve">may benefit from safer </w:t>
      </w:r>
      <w:r w:rsidR="008A639F">
        <w:rPr>
          <w:rFonts w:ascii="Arial" w:hAnsi="Arial" w:cs="Arial"/>
          <w:bCs/>
        </w:rPr>
        <w:t xml:space="preserve">options </w:t>
      </w:r>
      <w:r w:rsidR="00CF261D">
        <w:rPr>
          <w:rFonts w:ascii="Arial" w:hAnsi="Arial" w:cs="Arial"/>
          <w:bCs/>
        </w:rPr>
        <w:t>with no or less addicti</w:t>
      </w:r>
      <w:r w:rsidR="008A639F">
        <w:rPr>
          <w:rFonts w:ascii="Arial" w:hAnsi="Arial" w:cs="Arial"/>
          <w:bCs/>
        </w:rPr>
        <w:t>ve</w:t>
      </w:r>
      <w:r w:rsidR="00CF261D">
        <w:rPr>
          <w:rFonts w:ascii="Arial" w:hAnsi="Arial" w:cs="Arial"/>
          <w:bCs/>
        </w:rPr>
        <w:t xml:space="preserve"> potential</w:t>
      </w:r>
      <w:r w:rsidR="004B0085" w:rsidRPr="00874FC1">
        <w:rPr>
          <w:rFonts w:ascii="Arial" w:hAnsi="Arial" w:cs="Arial"/>
          <w:bCs/>
        </w:rPr>
        <w:t>.</w:t>
      </w:r>
    </w:p>
    <w:p w14:paraId="3482E019" w14:textId="1FCBDCB5" w:rsidR="00BB2C0F" w:rsidRDefault="004B0085" w:rsidP="004B0085">
      <w:pPr>
        <w:tabs>
          <w:tab w:val="left" w:pos="-1440"/>
          <w:tab w:val="left" w:pos="-720"/>
          <w:tab w:val="left" w:pos="0"/>
          <w:tab w:val="left" w:pos="284"/>
          <w:tab w:val="left" w:pos="540"/>
          <w:tab w:val="left" w:pos="1440"/>
        </w:tabs>
        <w:suppressAutoHyphens/>
        <w:spacing w:line="480" w:lineRule="auto"/>
        <w:jc w:val="both"/>
        <w:rPr>
          <w:rFonts w:ascii="Arial" w:hAnsi="Arial" w:cs="Arial"/>
          <w:bCs/>
        </w:rPr>
      </w:pPr>
      <w:r>
        <w:rPr>
          <w:rFonts w:ascii="Arial" w:hAnsi="Arial" w:cs="Arial"/>
          <w:bCs/>
        </w:rPr>
        <w:tab/>
      </w:r>
      <w:r w:rsidRPr="00874FC1">
        <w:rPr>
          <w:rFonts w:ascii="Arial" w:hAnsi="Arial" w:cs="Arial"/>
          <w:bCs/>
        </w:rPr>
        <w:t xml:space="preserve">The use of </w:t>
      </w:r>
      <w:r>
        <w:rPr>
          <w:rFonts w:ascii="Arial" w:hAnsi="Arial" w:cs="Arial"/>
          <w:bCs/>
        </w:rPr>
        <w:t>plant derived</w:t>
      </w:r>
      <w:r w:rsidR="0093498B">
        <w:rPr>
          <w:rFonts w:ascii="Arial" w:hAnsi="Arial" w:cs="Arial"/>
          <w:bCs/>
        </w:rPr>
        <w:t xml:space="preserve"> </w:t>
      </w:r>
      <w:r>
        <w:rPr>
          <w:rFonts w:ascii="Arial" w:hAnsi="Arial" w:cs="Arial"/>
          <w:bCs/>
        </w:rPr>
        <w:t>cannabinoids</w:t>
      </w:r>
      <w:r w:rsidRPr="00874FC1">
        <w:rPr>
          <w:rFonts w:ascii="Arial" w:hAnsi="Arial" w:cs="Arial"/>
          <w:bCs/>
        </w:rPr>
        <w:t xml:space="preserve"> </w:t>
      </w:r>
      <w:r>
        <w:rPr>
          <w:rFonts w:ascii="Arial" w:hAnsi="Arial" w:cs="Arial"/>
          <w:bCs/>
        </w:rPr>
        <w:t xml:space="preserve">for medical purposes </w:t>
      </w:r>
      <w:r w:rsidRPr="00874FC1">
        <w:rPr>
          <w:rFonts w:ascii="Arial" w:hAnsi="Arial" w:cs="Arial"/>
          <w:bCs/>
        </w:rPr>
        <w:t xml:space="preserve">has been growing in recent years, </w:t>
      </w:r>
      <w:r w:rsidR="00324423">
        <w:rPr>
          <w:rFonts w:ascii="Arial" w:hAnsi="Arial" w:cs="Arial"/>
          <w:bCs/>
        </w:rPr>
        <w:t>particularly for</w:t>
      </w:r>
      <w:r w:rsidRPr="00874FC1">
        <w:rPr>
          <w:rFonts w:ascii="Arial" w:hAnsi="Arial" w:cs="Arial"/>
          <w:bCs/>
        </w:rPr>
        <w:t xml:space="preserve"> the management of chronic pain.</w:t>
      </w:r>
      <w:r>
        <w:rPr>
          <w:rFonts w:ascii="Arial" w:hAnsi="Arial" w:cs="Arial"/>
          <w:bCs/>
        </w:rPr>
        <w:t xml:space="preserve"> </w:t>
      </w:r>
      <w:r w:rsidRPr="004B0085">
        <w:rPr>
          <w:rFonts w:ascii="Arial" w:hAnsi="Arial" w:cs="Arial"/>
          <w:bCs/>
        </w:rPr>
        <w:t xml:space="preserve">There are studies suggesting that </w:t>
      </w:r>
      <w:r>
        <w:rPr>
          <w:rFonts w:ascii="Arial" w:hAnsi="Arial" w:cs="Arial"/>
          <w:bCs/>
        </w:rPr>
        <w:t>cannabinoids</w:t>
      </w:r>
      <w:r w:rsidRPr="00874FC1">
        <w:rPr>
          <w:rFonts w:ascii="Arial" w:hAnsi="Arial" w:cs="Arial"/>
          <w:bCs/>
        </w:rPr>
        <w:t xml:space="preserve"> </w:t>
      </w:r>
      <w:r w:rsidRPr="004B0085">
        <w:rPr>
          <w:rFonts w:ascii="Arial" w:hAnsi="Arial" w:cs="Arial"/>
          <w:bCs/>
        </w:rPr>
        <w:t>can reduce pain intensity, improve quality of life and reduce or eliminate the need for opioid analgesics.</w:t>
      </w:r>
      <w:r w:rsidR="0047511A">
        <w:rPr>
          <w:rFonts w:ascii="Arial" w:hAnsi="Arial" w:cs="Arial"/>
          <w:bCs/>
          <w:vertAlign w:val="superscript"/>
        </w:rPr>
        <w:t>5,6</w:t>
      </w:r>
      <w:r w:rsidR="00BE5375">
        <w:rPr>
          <w:rFonts w:ascii="Arial" w:hAnsi="Arial" w:cs="Arial"/>
          <w:bCs/>
        </w:rPr>
        <w:t xml:space="preserve"> In one prospective cohort study conducted in Israel</w:t>
      </w:r>
      <w:r w:rsidR="00E654CE">
        <w:rPr>
          <w:rFonts w:ascii="Arial" w:hAnsi="Arial" w:cs="Arial"/>
          <w:bCs/>
        </w:rPr>
        <w:t xml:space="preserve"> by </w:t>
      </w:r>
      <w:proofErr w:type="spellStart"/>
      <w:r w:rsidR="00E654CE" w:rsidRPr="00BE5375">
        <w:rPr>
          <w:rFonts w:ascii="Arial" w:hAnsi="Arial" w:cs="Arial"/>
          <w:lang w:val="en-CA"/>
        </w:rPr>
        <w:t>Abuhasira</w:t>
      </w:r>
      <w:proofErr w:type="spellEnd"/>
      <w:r w:rsidR="00E654CE">
        <w:rPr>
          <w:rFonts w:ascii="Arial" w:hAnsi="Arial" w:cs="Arial"/>
          <w:lang w:val="en-CA"/>
        </w:rPr>
        <w:t xml:space="preserve"> et al.</w:t>
      </w:r>
      <w:r w:rsidR="00BE5375">
        <w:rPr>
          <w:rFonts w:ascii="Arial" w:hAnsi="Arial" w:cs="Arial"/>
          <w:bCs/>
        </w:rPr>
        <w:t>,</w:t>
      </w:r>
      <w:r w:rsidR="0047511A">
        <w:rPr>
          <w:rFonts w:ascii="Arial" w:hAnsi="Arial" w:cs="Arial"/>
          <w:bCs/>
          <w:vertAlign w:val="superscript"/>
        </w:rPr>
        <w:t>7</w:t>
      </w:r>
      <w:r w:rsidR="00BE5375">
        <w:rPr>
          <w:rFonts w:ascii="Arial" w:hAnsi="Arial" w:cs="Arial"/>
          <w:bCs/>
        </w:rPr>
        <w:t xml:space="preserve"> 1186 elderly patients with chronic pain from various causes were started on medical cannabis and followed for six months.  Data collection at baseline and a</w:t>
      </w:r>
      <w:r w:rsidR="00BB2C0F">
        <w:rPr>
          <w:rFonts w:ascii="Arial" w:hAnsi="Arial" w:cs="Arial"/>
          <w:bCs/>
        </w:rPr>
        <w:t xml:space="preserve">t </w:t>
      </w:r>
      <w:r w:rsidR="00BE5375">
        <w:rPr>
          <w:rFonts w:ascii="Arial" w:hAnsi="Arial" w:cs="Arial"/>
          <w:bCs/>
        </w:rPr>
        <w:t xml:space="preserve">six months included pain medication, pain intensity </w:t>
      </w:r>
      <w:r w:rsidR="0047511A">
        <w:rPr>
          <w:rFonts w:ascii="Arial" w:hAnsi="Arial" w:cs="Arial"/>
          <w:bCs/>
        </w:rPr>
        <w:t>measured on</w:t>
      </w:r>
      <w:r w:rsidR="00E66F8D">
        <w:rPr>
          <w:rFonts w:ascii="Arial" w:hAnsi="Arial" w:cs="Arial"/>
          <w:bCs/>
        </w:rPr>
        <w:t xml:space="preserve"> a numeric visual analogue scale (</w:t>
      </w:r>
      <w:r w:rsidR="0047511A">
        <w:rPr>
          <w:rFonts w:ascii="Arial" w:hAnsi="Arial" w:cs="Arial"/>
          <w:bCs/>
        </w:rPr>
        <w:t xml:space="preserve">i.e. from </w:t>
      </w:r>
      <w:r w:rsidR="00E66F8D">
        <w:rPr>
          <w:rFonts w:ascii="Arial" w:hAnsi="Arial" w:cs="Arial"/>
          <w:bCs/>
        </w:rPr>
        <w:t>0 to 10), perception of the general effect of cannabis using a 7</w:t>
      </w:r>
      <w:r w:rsidR="0047511A">
        <w:rPr>
          <w:rFonts w:ascii="Arial" w:hAnsi="Arial" w:cs="Arial"/>
          <w:bCs/>
        </w:rPr>
        <w:t>-</w:t>
      </w:r>
      <w:r w:rsidR="00E66F8D">
        <w:rPr>
          <w:rFonts w:ascii="Arial" w:hAnsi="Arial" w:cs="Arial"/>
          <w:bCs/>
        </w:rPr>
        <w:t>point Likert scale</w:t>
      </w:r>
      <w:r w:rsidR="0047511A">
        <w:rPr>
          <w:rFonts w:ascii="Arial" w:hAnsi="Arial" w:cs="Arial"/>
          <w:bCs/>
        </w:rPr>
        <w:t xml:space="preserve"> (i.e. significant deterioration to significant improvement)</w:t>
      </w:r>
      <w:r w:rsidR="00E66F8D">
        <w:rPr>
          <w:rFonts w:ascii="Arial" w:hAnsi="Arial" w:cs="Arial"/>
          <w:bCs/>
        </w:rPr>
        <w:t xml:space="preserve"> and overall safety.</w:t>
      </w:r>
      <w:r w:rsidR="00E66F8D" w:rsidRPr="00E66F8D">
        <w:rPr>
          <w:rFonts w:ascii="Arial" w:hAnsi="Arial" w:cs="Arial"/>
          <w:bCs/>
          <w:vertAlign w:val="superscript"/>
        </w:rPr>
        <w:t>6</w:t>
      </w:r>
      <w:r w:rsidR="00E66F8D">
        <w:rPr>
          <w:rFonts w:ascii="Arial" w:hAnsi="Arial" w:cs="Arial"/>
          <w:bCs/>
        </w:rPr>
        <w:t xml:space="preserve"> At the end of six months, the investigators reported</w:t>
      </w:r>
      <w:r w:rsidR="00BB2C0F">
        <w:rPr>
          <w:rFonts w:ascii="Arial" w:hAnsi="Arial" w:cs="Arial"/>
          <w:bCs/>
        </w:rPr>
        <w:t xml:space="preserve"> </w:t>
      </w:r>
      <w:r w:rsidR="00E66F8D">
        <w:rPr>
          <w:rFonts w:ascii="Arial" w:hAnsi="Arial" w:cs="Arial"/>
          <w:bCs/>
        </w:rPr>
        <w:t>a statistically significant drop in</w:t>
      </w:r>
      <w:r w:rsidR="00BB2C0F">
        <w:rPr>
          <w:rFonts w:ascii="Arial" w:hAnsi="Arial" w:cs="Arial"/>
          <w:bCs/>
        </w:rPr>
        <w:t xml:space="preserve"> </w:t>
      </w:r>
      <w:r w:rsidR="00E66F8D">
        <w:rPr>
          <w:rFonts w:ascii="Arial" w:hAnsi="Arial" w:cs="Arial"/>
          <w:bCs/>
        </w:rPr>
        <w:t xml:space="preserve">pain intensity; from a median </w:t>
      </w:r>
      <w:r w:rsidR="00BB2C0F">
        <w:rPr>
          <w:rFonts w:ascii="Arial" w:hAnsi="Arial" w:cs="Arial"/>
          <w:bCs/>
        </w:rPr>
        <w:t xml:space="preserve">of </w:t>
      </w:r>
      <w:r w:rsidR="00E66F8D">
        <w:rPr>
          <w:rFonts w:ascii="Arial" w:hAnsi="Arial" w:cs="Arial"/>
          <w:bCs/>
        </w:rPr>
        <w:t>8 at baseline to 4 (p &lt; 0.01).  In addition, 66.8% of respondents report</w:t>
      </w:r>
      <w:r w:rsidR="008A639F">
        <w:rPr>
          <w:rFonts w:ascii="Arial" w:hAnsi="Arial" w:cs="Arial"/>
          <w:bCs/>
        </w:rPr>
        <w:t>ed</w:t>
      </w:r>
      <w:r w:rsidR="00E66F8D">
        <w:rPr>
          <w:rFonts w:ascii="Arial" w:hAnsi="Arial" w:cs="Arial"/>
          <w:bCs/>
        </w:rPr>
        <w:t xml:space="preserve"> </w:t>
      </w:r>
      <w:r w:rsidR="00BB2C0F">
        <w:rPr>
          <w:rFonts w:ascii="Arial" w:hAnsi="Arial" w:cs="Arial"/>
          <w:bCs/>
        </w:rPr>
        <w:t xml:space="preserve">a </w:t>
      </w:r>
      <w:r w:rsidR="00E66F8D">
        <w:rPr>
          <w:rFonts w:ascii="Arial" w:hAnsi="Arial" w:cs="Arial"/>
          <w:bCs/>
        </w:rPr>
        <w:t xml:space="preserve">high pain </w:t>
      </w:r>
      <w:r w:rsidR="00E66F8D">
        <w:rPr>
          <w:rFonts w:ascii="Arial" w:hAnsi="Arial" w:cs="Arial"/>
          <w:bCs/>
        </w:rPr>
        <w:lastRenderedPageBreak/>
        <w:t>intensity</w:t>
      </w:r>
      <w:r w:rsidR="00BB2C0F">
        <w:rPr>
          <w:rFonts w:ascii="Arial" w:hAnsi="Arial" w:cs="Arial"/>
          <w:bCs/>
        </w:rPr>
        <w:t xml:space="preserve"> score</w:t>
      </w:r>
      <w:r w:rsidR="00E66F8D">
        <w:rPr>
          <w:rFonts w:ascii="Arial" w:hAnsi="Arial" w:cs="Arial"/>
          <w:bCs/>
        </w:rPr>
        <w:t xml:space="preserve"> (i.e.</w:t>
      </w:r>
      <w:r w:rsidR="00BB2C0F">
        <w:rPr>
          <w:rFonts w:ascii="Arial" w:hAnsi="Arial" w:cs="Arial"/>
          <w:bCs/>
        </w:rPr>
        <w:t xml:space="preserve"> </w:t>
      </w:r>
      <w:r w:rsidR="00E66F8D">
        <w:rPr>
          <w:rFonts w:ascii="Arial" w:hAnsi="Arial" w:cs="Arial"/>
          <w:bCs/>
        </w:rPr>
        <w:t>≥ 8</w:t>
      </w:r>
      <w:r w:rsidR="00BB2C0F">
        <w:rPr>
          <w:rFonts w:ascii="Arial" w:hAnsi="Arial" w:cs="Arial"/>
          <w:bCs/>
        </w:rPr>
        <w:t xml:space="preserve"> units</w:t>
      </w:r>
      <w:r w:rsidR="00E66F8D">
        <w:rPr>
          <w:rFonts w:ascii="Arial" w:hAnsi="Arial" w:cs="Arial"/>
          <w:bCs/>
        </w:rPr>
        <w:t xml:space="preserve">) at </w:t>
      </w:r>
      <w:r w:rsidR="00BB2C0F">
        <w:rPr>
          <w:rFonts w:ascii="Arial" w:hAnsi="Arial" w:cs="Arial"/>
          <w:bCs/>
        </w:rPr>
        <w:t xml:space="preserve">the </w:t>
      </w:r>
      <w:r w:rsidR="00E66F8D">
        <w:rPr>
          <w:rFonts w:ascii="Arial" w:hAnsi="Arial" w:cs="Arial"/>
          <w:bCs/>
        </w:rPr>
        <w:t>initiation</w:t>
      </w:r>
      <w:r w:rsidR="00BB2C0F">
        <w:rPr>
          <w:rFonts w:ascii="Arial" w:hAnsi="Arial" w:cs="Arial"/>
          <w:bCs/>
        </w:rPr>
        <w:t xml:space="preserve"> of cannabis</w:t>
      </w:r>
      <w:r w:rsidR="00E66F8D">
        <w:rPr>
          <w:rFonts w:ascii="Arial" w:hAnsi="Arial" w:cs="Arial"/>
          <w:bCs/>
        </w:rPr>
        <w:t xml:space="preserve"> compared to only 7.6%</w:t>
      </w:r>
      <w:r w:rsidR="00BB2C0F">
        <w:rPr>
          <w:rFonts w:ascii="Arial" w:hAnsi="Arial" w:cs="Arial"/>
          <w:bCs/>
        </w:rPr>
        <w:t xml:space="preserve"> after </w:t>
      </w:r>
      <w:r w:rsidR="00E66F8D">
        <w:rPr>
          <w:rFonts w:ascii="Arial" w:hAnsi="Arial" w:cs="Arial"/>
          <w:bCs/>
        </w:rPr>
        <w:t xml:space="preserve">six months (p &lt; 0.01).  Overall, </w:t>
      </w:r>
      <w:r w:rsidR="00E654CE">
        <w:rPr>
          <w:rFonts w:ascii="Arial" w:hAnsi="Arial" w:cs="Arial"/>
          <w:bCs/>
        </w:rPr>
        <w:t>78.6</w:t>
      </w:r>
      <w:r w:rsidR="00E66F8D">
        <w:rPr>
          <w:rFonts w:ascii="Arial" w:hAnsi="Arial" w:cs="Arial"/>
          <w:bCs/>
        </w:rPr>
        <w:t>% of patients</w:t>
      </w:r>
      <w:r w:rsidR="00BB2C0F">
        <w:rPr>
          <w:rFonts w:ascii="Arial" w:hAnsi="Arial" w:cs="Arial"/>
          <w:bCs/>
        </w:rPr>
        <w:t xml:space="preserve"> had </w:t>
      </w:r>
      <w:r w:rsidR="00E654CE">
        <w:rPr>
          <w:rFonts w:ascii="Arial" w:hAnsi="Arial" w:cs="Arial"/>
          <w:bCs/>
        </w:rPr>
        <w:t>a moderate o</w:t>
      </w:r>
      <w:r w:rsidR="00BB2C0F">
        <w:rPr>
          <w:rFonts w:ascii="Arial" w:hAnsi="Arial" w:cs="Arial"/>
          <w:bCs/>
        </w:rPr>
        <w:t xml:space="preserve">r </w:t>
      </w:r>
      <w:r w:rsidR="00E654CE">
        <w:rPr>
          <w:rFonts w:ascii="Arial" w:hAnsi="Arial" w:cs="Arial"/>
          <w:bCs/>
        </w:rPr>
        <w:t>significant improvement in their condition after six months</w:t>
      </w:r>
      <w:r w:rsidR="000472B5">
        <w:rPr>
          <w:rFonts w:ascii="Arial" w:hAnsi="Arial" w:cs="Arial"/>
          <w:bCs/>
        </w:rPr>
        <w:t xml:space="preserve"> of adjunctive cannabis therapy</w:t>
      </w:r>
      <w:r w:rsidR="00E654CE">
        <w:rPr>
          <w:rFonts w:ascii="Arial" w:hAnsi="Arial" w:cs="Arial"/>
          <w:bCs/>
        </w:rPr>
        <w:t>.  Of equal importan</w:t>
      </w:r>
      <w:r w:rsidR="00BB2C0F">
        <w:rPr>
          <w:rFonts w:ascii="Arial" w:hAnsi="Arial" w:cs="Arial"/>
          <w:bCs/>
        </w:rPr>
        <w:t>ce</w:t>
      </w:r>
      <w:r w:rsidR="00E654CE">
        <w:rPr>
          <w:rFonts w:ascii="Arial" w:hAnsi="Arial" w:cs="Arial"/>
          <w:bCs/>
        </w:rPr>
        <w:t>, 14.4% of patients stopped using</w:t>
      </w:r>
      <w:r w:rsidR="00BB2C0F">
        <w:rPr>
          <w:rFonts w:ascii="Arial" w:hAnsi="Arial" w:cs="Arial"/>
          <w:bCs/>
        </w:rPr>
        <w:t xml:space="preserve"> </w:t>
      </w:r>
      <w:r w:rsidR="00E654CE">
        <w:rPr>
          <w:rFonts w:ascii="Arial" w:hAnsi="Arial" w:cs="Arial"/>
          <w:bCs/>
        </w:rPr>
        <w:t>opioid analgesics and a further 3.7% reduced their dose. Other drugs eliminated included</w:t>
      </w:r>
      <w:r w:rsidR="00324423">
        <w:rPr>
          <w:rFonts w:ascii="Arial" w:hAnsi="Arial" w:cs="Arial"/>
          <w:bCs/>
        </w:rPr>
        <w:t>:</w:t>
      </w:r>
      <w:r w:rsidR="00E654CE">
        <w:rPr>
          <w:rFonts w:ascii="Arial" w:hAnsi="Arial" w:cs="Arial"/>
          <w:bCs/>
        </w:rPr>
        <w:t xml:space="preserve"> other analgesics (7.3%), benzodiazepines (7.5%) and neuropathic pain drugs (4%).</w:t>
      </w:r>
      <w:r w:rsidR="000472B5">
        <w:rPr>
          <w:rFonts w:ascii="Arial" w:hAnsi="Arial" w:cs="Arial"/>
          <w:bCs/>
          <w:vertAlign w:val="superscript"/>
        </w:rPr>
        <w:t>7</w:t>
      </w:r>
      <w:r w:rsidR="00E654CE">
        <w:rPr>
          <w:rFonts w:ascii="Arial" w:hAnsi="Arial" w:cs="Arial"/>
          <w:bCs/>
        </w:rPr>
        <w:t xml:space="preserve"> </w:t>
      </w:r>
      <w:r w:rsidR="00CF261D">
        <w:rPr>
          <w:rFonts w:ascii="Arial" w:hAnsi="Arial" w:cs="Arial"/>
          <w:bCs/>
        </w:rPr>
        <w:t xml:space="preserve">The retention rate of the initiated Cannabis therapy was high. </w:t>
      </w:r>
      <w:r w:rsidR="00E654CE">
        <w:rPr>
          <w:rFonts w:ascii="Arial" w:hAnsi="Arial" w:cs="Arial"/>
          <w:bCs/>
        </w:rPr>
        <w:t>Overall, 10.8% of patients discontinued their medical cannabis for various reasons, but only 1.4% was due to side effects</w:t>
      </w:r>
      <w:r w:rsidR="00833720">
        <w:rPr>
          <w:rFonts w:ascii="Arial" w:hAnsi="Arial" w:cs="Arial"/>
          <w:bCs/>
        </w:rPr>
        <w:t xml:space="preserve">. </w:t>
      </w:r>
      <w:proofErr w:type="spellStart"/>
      <w:r w:rsidR="00833720" w:rsidRPr="00BE5375">
        <w:rPr>
          <w:rFonts w:ascii="Arial" w:hAnsi="Arial" w:cs="Arial"/>
          <w:lang w:val="en-CA"/>
        </w:rPr>
        <w:t>Abuhasira</w:t>
      </w:r>
      <w:proofErr w:type="spellEnd"/>
      <w:r w:rsidR="00833720">
        <w:rPr>
          <w:rFonts w:ascii="Arial" w:hAnsi="Arial" w:cs="Arial"/>
          <w:lang w:val="en-CA"/>
        </w:rPr>
        <w:t xml:space="preserve"> et al., </w:t>
      </w:r>
      <w:r w:rsidR="00BB2C0F">
        <w:rPr>
          <w:rFonts w:ascii="Arial" w:hAnsi="Arial" w:cs="Arial"/>
          <w:lang w:val="en-CA"/>
        </w:rPr>
        <w:t xml:space="preserve">concluded that </w:t>
      </w:r>
      <w:r w:rsidR="00BB2C0F">
        <w:rPr>
          <w:rFonts w:ascii="Arial" w:hAnsi="Arial" w:cs="Arial"/>
          <w:bCs/>
        </w:rPr>
        <w:t xml:space="preserve">medical cannabis </w:t>
      </w:r>
      <w:r w:rsidR="00833720">
        <w:rPr>
          <w:rFonts w:ascii="Arial" w:hAnsi="Arial" w:cs="Arial"/>
          <w:lang w:val="en-CA"/>
        </w:rPr>
        <w:t>was safe</w:t>
      </w:r>
      <w:r w:rsidR="00BB2C0F">
        <w:rPr>
          <w:rFonts w:ascii="Arial" w:hAnsi="Arial" w:cs="Arial"/>
          <w:lang w:val="en-CA"/>
        </w:rPr>
        <w:t xml:space="preserve">, </w:t>
      </w:r>
      <w:proofErr w:type="gramStart"/>
      <w:r w:rsidR="00BB2C0F">
        <w:rPr>
          <w:rFonts w:ascii="Arial" w:hAnsi="Arial" w:cs="Arial"/>
          <w:lang w:val="en-CA"/>
        </w:rPr>
        <w:t>effective</w:t>
      </w:r>
      <w:proofErr w:type="gramEnd"/>
      <w:r w:rsidR="00BB2C0F">
        <w:rPr>
          <w:rFonts w:ascii="Arial" w:hAnsi="Arial" w:cs="Arial"/>
          <w:lang w:val="en-CA"/>
        </w:rPr>
        <w:t xml:space="preserve"> and able to reduce or eliminate the need </w:t>
      </w:r>
      <w:r w:rsidR="001B541F">
        <w:rPr>
          <w:rFonts w:ascii="Arial" w:hAnsi="Arial" w:cs="Arial"/>
          <w:lang w:val="en-CA"/>
        </w:rPr>
        <w:t xml:space="preserve">for </w:t>
      </w:r>
      <w:r w:rsidR="00BB2C0F">
        <w:rPr>
          <w:rFonts w:ascii="Arial" w:hAnsi="Arial" w:cs="Arial"/>
          <w:bCs/>
        </w:rPr>
        <w:t>opioid analgesics in some patients</w:t>
      </w:r>
      <w:r w:rsidR="000472B5">
        <w:rPr>
          <w:rFonts w:ascii="Arial" w:hAnsi="Arial" w:cs="Arial"/>
          <w:bCs/>
        </w:rPr>
        <w:t xml:space="preserve"> with chronic pain</w:t>
      </w:r>
      <w:r w:rsidR="00BB2C0F">
        <w:rPr>
          <w:rFonts w:ascii="Arial" w:hAnsi="Arial" w:cs="Arial"/>
          <w:bCs/>
        </w:rPr>
        <w:t>.</w:t>
      </w:r>
      <w:r w:rsidR="000472B5">
        <w:rPr>
          <w:rFonts w:ascii="Arial" w:hAnsi="Arial" w:cs="Arial"/>
          <w:bCs/>
          <w:vertAlign w:val="superscript"/>
        </w:rPr>
        <w:t>7</w:t>
      </w:r>
    </w:p>
    <w:p w14:paraId="7D42F7A7" w14:textId="4B4AD542" w:rsidR="00623C7E" w:rsidRPr="00623C7E" w:rsidRDefault="00BB2C0F" w:rsidP="00623C7E">
      <w:pPr>
        <w:tabs>
          <w:tab w:val="left" w:pos="-1440"/>
          <w:tab w:val="left" w:pos="-720"/>
          <w:tab w:val="left" w:pos="0"/>
          <w:tab w:val="left" w:pos="284"/>
          <w:tab w:val="left" w:pos="540"/>
          <w:tab w:val="left" w:pos="1440"/>
        </w:tabs>
        <w:suppressAutoHyphens/>
        <w:spacing w:line="480" w:lineRule="auto"/>
        <w:jc w:val="both"/>
        <w:rPr>
          <w:rFonts w:ascii="Arial" w:hAnsi="Arial" w:cs="Arial"/>
        </w:rPr>
      </w:pPr>
      <w:r>
        <w:rPr>
          <w:rFonts w:ascii="Arial" w:hAnsi="Arial" w:cs="Arial"/>
          <w:bCs/>
        </w:rPr>
        <w:tab/>
      </w:r>
      <w:r w:rsidR="001B541F">
        <w:rPr>
          <w:rFonts w:ascii="Arial" w:hAnsi="Arial" w:cs="Arial"/>
          <w:bCs/>
        </w:rPr>
        <w:t xml:space="preserve">Other studies have suggested that </w:t>
      </w:r>
      <w:r w:rsidRPr="00BB2C0F">
        <w:rPr>
          <w:rFonts w:ascii="Arial" w:hAnsi="Arial" w:cs="Arial"/>
        </w:rPr>
        <w:t>the legalization of cannabis can reduce prescription</w:t>
      </w:r>
      <w:r w:rsidR="000472B5">
        <w:rPr>
          <w:rFonts w:ascii="Arial" w:hAnsi="Arial" w:cs="Arial"/>
        </w:rPr>
        <w:t xml:space="preserve"> </w:t>
      </w:r>
      <w:r w:rsidRPr="00BB2C0F">
        <w:rPr>
          <w:rFonts w:ascii="Arial" w:hAnsi="Arial" w:cs="Arial"/>
        </w:rPr>
        <w:t xml:space="preserve">drug use </w:t>
      </w:r>
      <w:r w:rsidR="001B541F">
        <w:rPr>
          <w:rFonts w:ascii="Arial" w:hAnsi="Arial" w:cs="Arial"/>
        </w:rPr>
        <w:t xml:space="preserve">for a wide range </w:t>
      </w:r>
      <w:r w:rsidR="000A6217">
        <w:rPr>
          <w:rFonts w:ascii="Arial" w:hAnsi="Arial" w:cs="Arial"/>
        </w:rPr>
        <w:t xml:space="preserve">of </w:t>
      </w:r>
      <w:r w:rsidRPr="00BB2C0F">
        <w:rPr>
          <w:rFonts w:ascii="Arial" w:hAnsi="Arial" w:cs="Arial"/>
        </w:rPr>
        <w:t>conditions such as anxiety, depression, nausea, seizures and especially chronic pain.</w:t>
      </w:r>
      <w:r w:rsidR="009F29B0">
        <w:rPr>
          <w:rFonts w:ascii="Arial" w:hAnsi="Arial" w:cs="Arial"/>
          <w:vertAlign w:val="superscript"/>
        </w:rPr>
        <w:t>8</w:t>
      </w:r>
      <w:r w:rsidR="009F29B0">
        <w:rPr>
          <w:rFonts w:ascii="Arial" w:hAnsi="Arial" w:cs="Arial"/>
          <w:bCs/>
        </w:rPr>
        <w:t xml:space="preserve"> </w:t>
      </w:r>
      <w:r w:rsidR="00623C7E">
        <w:rPr>
          <w:rFonts w:ascii="Arial" w:hAnsi="Arial" w:cs="Arial"/>
        </w:rPr>
        <w:t>O</w:t>
      </w:r>
      <w:r w:rsidRPr="00BB2C0F">
        <w:rPr>
          <w:rFonts w:ascii="Arial" w:hAnsi="Arial" w:cs="Arial"/>
        </w:rPr>
        <w:t xml:space="preserve">ne study from the </w:t>
      </w:r>
      <w:r w:rsidR="001B541F">
        <w:rPr>
          <w:rFonts w:ascii="Arial" w:hAnsi="Arial" w:cs="Arial"/>
        </w:rPr>
        <w:t>United States</w:t>
      </w:r>
      <w:r w:rsidR="001B541F" w:rsidRPr="00BB2C0F">
        <w:rPr>
          <w:rFonts w:ascii="Arial" w:hAnsi="Arial" w:cs="Arial"/>
        </w:rPr>
        <w:t xml:space="preserve"> </w:t>
      </w:r>
      <w:r w:rsidRPr="00BB2C0F">
        <w:rPr>
          <w:rFonts w:ascii="Arial" w:hAnsi="Arial" w:cs="Arial"/>
        </w:rPr>
        <w:t xml:space="preserve">reported a 13% reduction in prescriptions for pain drugs in those states with legalized medical cannabis </w:t>
      </w:r>
      <w:r w:rsidR="008513D7">
        <w:rPr>
          <w:rFonts w:ascii="Arial" w:hAnsi="Arial" w:cs="Arial"/>
        </w:rPr>
        <w:t xml:space="preserve">when </w:t>
      </w:r>
      <w:r w:rsidR="000472B5">
        <w:rPr>
          <w:rFonts w:ascii="Arial" w:hAnsi="Arial" w:cs="Arial"/>
        </w:rPr>
        <w:t xml:space="preserve">compared to those </w:t>
      </w:r>
      <w:r w:rsidR="001B541F">
        <w:rPr>
          <w:rFonts w:ascii="Arial" w:hAnsi="Arial" w:cs="Arial"/>
        </w:rPr>
        <w:t xml:space="preserve">states </w:t>
      </w:r>
      <w:r w:rsidR="000472B5">
        <w:rPr>
          <w:rFonts w:ascii="Arial" w:hAnsi="Arial" w:cs="Arial"/>
        </w:rPr>
        <w:t xml:space="preserve">where </w:t>
      </w:r>
      <w:r w:rsidR="001B541F">
        <w:rPr>
          <w:rFonts w:ascii="Arial" w:hAnsi="Arial" w:cs="Arial"/>
        </w:rPr>
        <w:t xml:space="preserve">cannabis </w:t>
      </w:r>
      <w:r w:rsidR="000472B5">
        <w:rPr>
          <w:rFonts w:ascii="Arial" w:hAnsi="Arial" w:cs="Arial"/>
        </w:rPr>
        <w:t xml:space="preserve">remained illegal </w:t>
      </w:r>
      <w:r w:rsidRPr="00BB2C0F">
        <w:rPr>
          <w:rFonts w:ascii="Arial" w:hAnsi="Arial" w:cs="Arial"/>
        </w:rPr>
        <w:t>(p &lt; 0.01).</w:t>
      </w:r>
      <w:r w:rsidR="009F29B0">
        <w:rPr>
          <w:rFonts w:ascii="Arial" w:hAnsi="Arial" w:cs="Arial"/>
          <w:bCs/>
        </w:rPr>
        <w:t xml:space="preserve"> </w:t>
      </w:r>
      <w:r w:rsidRPr="00BB2C0F">
        <w:rPr>
          <w:rFonts w:ascii="Arial" w:hAnsi="Arial" w:cs="Arial"/>
        </w:rPr>
        <w:t xml:space="preserve">This corresponded to an annual cost savings </w:t>
      </w:r>
      <w:r w:rsidR="008513D7">
        <w:rPr>
          <w:rFonts w:ascii="Arial" w:hAnsi="Arial" w:cs="Arial"/>
        </w:rPr>
        <w:t xml:space="preserve">of </w:t>
      </w:r>
      <w:r w:rsidRPr="00BB2C0F">
        <w:rPr>
          <w:rFonts w:ascii="Arial" w:hAnsi="Arial" w:cs="Arial"/>
        </w:rPr>
        <w:t>approximately $500 million over the first four years</w:t>
      </w:r>
      <w:r w:rsidR="001B541F">
        <w:rPr>
          <w:rFonts w:ascii="Arial" w:hAnsi="Arial" w:cs="Arial"/>
        </w:rPr>
        <w:t xml:space="preserve"> post legalization</w:t>
      </w:r>
      <w:r w:rsidRPr="00BB2C0F">
        <w:rPr>
          <w:rFonts w:ascii="Arial" w:hAnsi="Arial" w:cs="Arial"/>
        </w:rPr>
        <w:t>.</w:t>
      </w:r>
      <w:r w:rsidR="009F29B0">
        <w:rPr>
          <w:rFonts w:ascii="Arial" w:hAnsi="Arial" w:cs="Arial"/>
          <w:vertAlign w:val="superscript"/>
        </w:rPr>
        <w:t>9</w:t>
      </w:r>
      <w:r w:rsidR="009F29B0">
        <w:rPr>
          <w:rFonts w:ascii="Arial" w:hAnsi="Arial" w:cs="Arial"/>
        </w:rPr>
        <w:t xml:space="preserve"> </w:t>
      </w:r>
      <w:r w:rsidR="001B541F">
        <w:rPr>
          <w:rFonts w:ascii="Arial" w:hAnsi="Arial" w:cs="Arial"/>
          <w:bCs/>
        </w:rPr>
        <w:t>On</w:t>
      </w:r>
      <w:r w:rsidR="009F29B0" w:rsidRPr="00874FC1">
        <w:rPr>
          <w:rFonts w:ascii="Arial" w:hAnsi="Arial" w:cs="Arial"/>
          <w:bCs/>
        </w:rPr>
        <w:t xml:space="preserve"> October </w:t>
      </w:r>
      <w:r w:rsidR="001B541F">
        <w:rPr>
          <w:rFonts w:ascii="Arial" w:hAnsi="Arial" w:cs="Arial"/>
          <w:bCs/>
        </w:rPr>
        <w:t xml:space="preserve">17, </w:t>
      </w:r>
      <w:r w:rsidR="009F29B0" w:rsidRPr="00874FC1">
        <w:rPr>
          <w:rFonts w:ascii="Arial" w:hAnsi="Arial" w:cs="Arial"/>
          <w:bCs/>
        </w:rPr>
        <w:t xml:space="preserve">2018, recreational cannabis became legal in Canada, which resulted in increased access and a reduction in the stigma </w:t>
      </w:r>
      <w:r w:rsidR="009F29B0">
        <w:rPr>
          <w:rFonts w:ascii="Arial" w:hAnsi="Arial" w:cs="Arial"/>
          <w:bCs/>
        </w:rPr>
        <w:t xml:space="preserve">associated </w:t>
      </w:r>
      <w:r w:rsidR="009F29B0" w:rsidRPr="00874FC1">
        <w:rPr>
          <w:rFonts w:ascii="Arial" w:hAnsi="Arial" w:cs="Arial"/>
          <w:bCs/>
        </w:rPr>
        <w:t>with</w:t>
      </w:r>
      <w:r w:rsidR="001B541F">
        <w:rPr>
          <w:rFonts w:ascii="Arial" w:hAnsi="Arial" w:cs="Arial"/>
          <w:bCs/>
        </w:rPr>
        <w:t xml:space="preserve"> its use.</w:t>
      </w:r>
      <w:r w:rsidR="00623C7E">
        <w:rPr>
          <w:rFonts w:ascii="Arial" w:hAnsi="Arial" w:cs="Arial"/>
          <w:bCs/>
        </w:rPr>
        <w:t xml:space="preserve"> </w:t>
      </w:r>
      <w:r w:rsidR="009F29B0" w:rsidRPr="009F29B0">
        <w:rPr>
          <w:rFonts w:ascii="Arial" w:hAnsi="Arial" w:cs="Arial"/>
        </w:rPr>
        <w:t xml:space="preserve">The impact of full cannabis legalization on the prescribing of </w:t>
      </w:r>
      <w:r w:rsidR="002A48C2">
        <w:rPr>
          <w:rFonts w:ascii="Arial" w:hAnsi="Arial" w:cs="Arial"/>
        </w:rPr>
        <w:t>opioid</w:t>
      </w:r>
      <w:r w:rsidR="009F29B0" w:rsidRPr="009F29B0">
        <w:rPr>
          <w:rFonts w:ascii="Arial" w:hAnsi="Arial" w:cs="Arial"/>
        </w:rPr>
        <w:t>s in Canada has not been formally evaluated.</w:t>
      </w:r>
      <w:r w:rsidR="00623C7E">
        <w:rPr>
          <w:rFonts w:ascii="Arial" w:hAnsi="Arial" w:cs="Arial"/>
          <w:bCs/>
        </w:rPr>
        <w:t xml:space="preserve"> </w:t>
      </w:r>
      <w:r w:rsidR="009F29B0" w:rsidRPr="009F29B0">
        <w:rPr>
          <w:rFonts w:ascii="Arial" w:hAnsi="Arial" w:cs="Arial"/>
        </w:rPr>
        <w:t xml:space="preserve">Therefore, the purpose of the current study was to assess trends in the amount and total cost of </w:t>
      </w:r>
      <w:r w:rsidR="002A48C2">
        <w:rPr>
          <w:rFonts w:ascii="Arial" w:hAnsi="Arial" w:cs="Arial"/>
        </w:rPr>
        <w:t>opioid</w:t>
      </w:r>
      <w:r w:rsidR="009F29B0" w:rsidRPr="009F29B0">
        <w:rPr>
          <w:rFonts w:ascii="Arial" w:hAnsi="Arial" w:cs="Arial"/>
        </w:rPr>
        <w:t xml:space="preserve"> prescribing in Canada prior to and following the legalization of cannabis.</w:t>
      </w:r>
      <w:r w:rsidR="00623C7E">
        <w:rPr>
          <w:rFonts w:ascii="Arial" w:hAnsi="Arial" w:cs="Arial"/>
        </w:rPr>
        <w:t xml:space="preserve"> Our hypothesis was tha</w:t>
      </w:r>
      <w:r w:rsidR="001B541F">
        <w:rPr>
          <w:rFonts w:ascii="Arial" w:hAnsi="Arial" w:cs="Arial"/>
        </w:rPr>
        <w:t>t</w:t>
      </w:r>
      <w:r w:rsidR="00623C7E" w:rsidRPr="00623C7E">
        <w:rPr>
          <w:rFonts w:ascii="Arial" w:hAnsi="Arial" w:cs="Arial"/>
          <w:bCs/>
        </w:rPr>
        <w:t xml:space="preserve"> cannabis legalization was associated with a statistically significant reduction in </w:t>
      </w:r>
      <w:r w:rsidR="001B541F">
        <w:rPr>
          <w:rFonts w:ascii="Arial" w:hAnsi="Arial" w:cs="Arial"/>
          <w:bCs/>
        </w:rPr>
        <w:t xml:space="preserve">both </w:t>
      </w:r>
      <w:r w:rsidR="00623C7E" w:rsidRPr="00623C7E">
        <w:rPr>
          <w:rFonts w:ascii="Arial" w:hAnsi="Arial" w:cs="Arial"/>
          <w:bCs/>
        </w:rPr>
        <w:t xml:space="preserve">the amount and total cost of </w:t>
      </w:r>
      <w:r w:rsidR="002A48C2">
        <w:rPr>
          <w:rFonts w:ascii="Arial" w:hAnsi="Arial" w:cs="Arial"/>
          <w:bCs/>
        </w:rPr>
        <w:t>opioid</w:t>
      </w:r>
      <w:r w:rsidR="00623C7E" w:rsidRPr="00623C7E">
        <w:rPr>
          <w:rFonts w:ascii="Arial" w:hAnsi="Arial" w:cs="Arial"/>
          <w:bCs/>
        </w:rPr>
        <w:t xml:space="preserve"> prescribing in Canada</w:t>
      </w:r>
      <w:r w:rsidR="00623C7E">
        <w:rPr>
          <w:rFonts w:ascii="Arial" w:hAnsi="Arial" w:cs="Arial"/>
          <w:bCs/>
        </w:rPr>
        <w:t>.</w:t>
      </w:r>
    </w:p>
    <w:p w14:paraId="3F4FAF8C" w14:textId="77777777" w:rsidR="009F29B0" w:rsidRPr="009F29B0" w:rsidRDefault="009F29B0" w:rsidP="00623C7E">
      <w:pPr>
        <w:tabs>
          <w:tab w:val="left" w:pos="-1440"/>
          <w:tab w:val="left" w:pos="-720"/>
          <w:tab w:val="left" w:pos="0"/>
          <w:tab w:val="left" w:pos="284"/>
          <w:tab w:val="left" w:pos="540"/>
          <w:tab w:val="left" w:pos="1440"/>
        </w:tabs>
        <w:suppressAutoHyphens/>
        <w:spacing w:line="480" w:lineRule="auto"/>
        <w:jc w:val="both"/>
        <w:rPr>
          <w:rFonts w:ascii="Arial" w:hAnsi="Arial" w:cs="Arial"/>
          <w:bCs/>
        </w:rPr>
      </w:pPr>
    </w:p>
    <w:p w14:paraId="6C926260" w14:textId="55D8C628" w:rsidR="0044630B" w:rsidRDefault="0044630B" w:rsidP="00BB2C0F">
      <w:pPr>
        <w:rPr>
          <w:rFonts w:ascii="Arial" w:hAnsi="Arial" w:cs="Arial"/>
          <w:b/>
        </w:rPr>
      </w:pPr>
      <w:r>
        <w:rPr>
          <w:rFonts w:cs="Arial"/>
        </w:rPr>
        <w:br w:type="page"/>
      </w:r>
    </w:p>
    <w:p w14:paraId="46D4EE64" w14:textId="1789C144" w:rsidR="00EA5E5B" w:rsidRPr="00EA5E5B" w:rsidRDefault="00875D90" w:rsidP="005B5D1F">
      <w:pPr>
        <w:spacing w:line="360" w:lineRule="auto"/>
        <w:rPr>
          <w:rFonts w:ascii="Arial" w:hAnsi="Arial" w:cs="Arial"/>
          <w:b/>
        </w:rPr>
      </w:pPr>
      <w:r>
        <w:rPr>
          <w:rFonts w:ascii="Arial" w:hAnsi="Arial" w:cs="Arial"/>
          <w:b/>
        </w:rPr>
        <w:lastRenderedPageBreak/>
        <w:t>METHODS</w:t>
      </w:r>
    </w:p>
    <w:p w14:paraId="523F70A6" w14:textId="6B165F39" w:rsidR="001D291C" w:rsidRPr="001D291C" w:rsidRDefault="000A6FA6" w:rsidP="001D291C">
      <w:pPr>
        <w:spacing w:line="480" w:lineRule="auto"/>
        <w:ind w:firstLine="284"/>
        <w:jc w:val="both"/>
        <w:rPr>
          <w:rFonts w:ascii="Arial" w:hAnsi="Arial" w:cs="Arial"/>
          <w:bCs/>
          <w:lang w:val="en-CA"/>
        </w:rPr>
      </w:pPr>
      <w:r w:rsidRPr="000A6FA6">
        <w:rPr>
          <w:rFonts w:ascii="Arial" w:hAnsi="Arial" w:cs="Arial"/>
          <w:bCs/>
          <w:lang w:val="en-CA"/>
        </w:rPr>
        <w:t>Canada</w:t>
      </w:r>
      <w:r w:rsidR="001B541F">
        <w:rPr>
          <w:rFonts w:ascii="Arial" w:hAnsi="Arial" w:cs="Arial"/>
          <w:bCs/>
          <w:lang w:val="en-CA"/>
        </w:rPr>
        <w:t>-</w:t>
      </w:r>
      <w:r w:rsidRPr="000A6FA6">
        <w:rPr>
          <w:rFonts w:ascii="Arial" w:hAnsi="Arial" w:cs="Arial"/>
          <w:bCs/>
          <w:lang w:val="en-CA"/>
        </w:rPr>
        <w:t xml:space="preserve">wide </w:t>
      </w:r>
      <w:r w:rsidR="008513D7">
        <w:rPr>
          <w:rFonts w:ascii="Arial" w:hAnsi="Arial" w:cs="Arial"/>
          <w:bCs/>
          <w:lang w:val="en-CA"/>
        </w:rPr>
        <w:t xml:space="preserve">monthly </w:t>
      </w:r>
      <w:r w:rsidR="001D291C">
        <w:rPr>
          <w:rFonts w:ascii="Arial" w:hAnsi="Arial" w:cs="Arial"/>
          <w:bCs/>
          <w:lang w:val="en-CA"/>
        </w:rPr>
        <w:t xml:space="preserve">prescription </w:t>
      </w:r>
      <w:r w:rsidRPr="000A6FA6">
        <w:rPr>
          <w:rFonts w:ascii="Arial" w:hAnsi="Arial" w:cs="Arial"/>
          <w:bCs/>
          <w:lang w:val="en-CA"/>
        </w:rPr>
        <w:t xml:space="preserve">claims data for </w:t>
      </w:r>
      <w:r w:rsidR="001B541F">
        <w:rPr>
          <w:rFonts w:ascii="Arial" w:hAnsi="Arial" w:cs="Arial"/>
          <w:bCs/>
          <w:lang w:val="en-CA"/>
        </w:rPr>
        <w:t xml:space="preserve">both </w:t>
      </w:r>
      <w:r w:rsidRPr="000A6FA6">
        <w:rPr>
          <w:rFonts w:ascii="Arial" w:hAnsi="Arial" w:cs="Arial"/>
          <w:bCs/>
          <w:lang w:val="en-CA"/>
        </w:rPr>
        <w:t xml:space="preserve">public and private </w:t>
      </w:r>
      <w:r w:rsidR="008513D7">
        <w:rPr>
          <w:rFonts w:ascii="Arial" w:hAnsi="Arial" w:cs="Arial"/>
          <w:bCs/>
          <w:lang w:val="en-CA"/>
        </w:rPr>
        <w:t xml:space="preserve">drug plans </w:t>
      </w:r>
      <w:r w:rsidRPr="000A6FA6">
        <w:rPr>
          <w:rFonts w:ascii="Arial" w:hAnsi="Arial" w:cs="Arial"/>
          <w:bCs/>
          <w:lang w:val="en-CA"/>
        </w:rPr>
        <w:t xml:space="preserve">were obtained from IQVIA </w:t>
      </w:r>
      <w:proofErr w:type="spellStart"/>
      <w:r w:rsidRPr="000A6FA6">
        <w:rPr>
          <w:rFonts w:ascii="Arial" w:hAnsi="Arial" w:cs="Arial"/>
          <w:bCs/>
          <w:lang w:val="en-CA"/>
        </w:rPr>
        <w:t>PharmaStat</w:t>
      </w:r>
      <w:proofErr w:type="spellEnd"/>
      <w:r w:rsidRPr="000A6FA6">
        <w:rPr>
          <w:rFonts w:ascii="Arial" w:hAnsi="Arial" w:cs="Arial"/>
          <w:bCs/>
          <w:lang w:val="en-CA"/>
        </w:rPr>
        <w:t xml:space="preserve"> for January 2016</w:t>
      </w:r>
      <w:r w:rsidR="008513D7">
        <w:rPr>
          <w:rFonts w:ascii="Arial" w:hAnsi="Arial" w:cs="Arial"/>
          <w:bCs/>
          <w:lang w:val="en-CA"/>
        </w:rPr>
        <w:t xml:space="preserve"> to </w:t>
      </w:r>
      <w:r w:rsidRPr="000A6FA6">
        <w:rPr>
          <w:rFonts w:ascii="Arial" w:hAnsi="Arial" w:cs="Arial"/>
          <w:bCs/>
          <w:lang w:val="en-CA"/>
        </w:rPr>
        <w:t>June 2019.</w:t>
      </w:r>
      <w:r>
        <w:rPr>
          <w:rFonts w:ascii="Arial" w:hAnsi="Arial" w:cs="Arial"/>
          <w:bCs/>
          <w:lang w:val="en-CA"/>
        </w:rPr>
        <w:t xml:space="preserve"> The public data accounted for</w:t>
      </w:r>
      <w:r w:rsidR="001E62BD">
        <w:rPr>
          <w:rFonts w:ascii="Arial" w:hAnsi="Arial" w:cs="Arial"/>
          <w:bCs/>
          <w:lang w:val="en-CA"/>
        </w:rPr>
        <w:t xml:space="preserve"> </w:t>
      </w:r>
      <w:r>
        <w:rPr>
          <w:rFonts w:ascii="Arial" w:hAnsi="Arial" w:cs="Arial"/>
          <w:bCs/>
          <w:lang w:val="en-CA"/>
        </w:rPr>
        <w:t xml:space="preserve">100% of all </w:t>
      </w:r>
      <w:r w:rsidR="002A48C2">
        <w:rPr>
          <w:rFonts w:ascii="Arial" w:hAnsi="Arial" w:cs="Arial"/>
          <w:bCs/>
          <w:lang w:val="en-CA"/>
        </w:rPr>
        <w:t>opioid</w:t>
      </w:r>
      <w:r w:rsidR="001E62BD">
        <w:rPr>
          <w:rFonts w:ascii="Arial" w:hAnsi="Arial" w:cs="Arial"/>
          <w:bCs/>
          <w:lang w:val="en-CA"/>
        </w:rPr>
        <w:t xml:space="preserve"> </w:t>
      </w:r>
      <w:r>
        <w:rPr>
          <w:rFonts w:ascii="Arial" w:hAnsi="Arial" w:cs="Arial"/>
          <w:bCs/>
          <w:lang w:val="en-CA"/>
        </w:rPr>
        <w:t>claims</w:t>
      </w:r>
      <w:r w:rsidR="001E62BD">
        <w:rPr>
          <w:rFonts w:ascii="Arial" w:hAnsi="Arial" w:cs="Arial"/>
          <w:bCs/>
          <w:lang w:val="en-CA"/>
        </w:rPr>
        <w:t xml:space="preserve"> from all provinces, </w:t>
      </w:r>
      <w:r w:rsidR="001D291C">
        <w:rPr>
          <w:rFonts w:ascii="Arial" w:hAnsi="Arial" w:cs="Arial"/>
          <w:bCs/>
          <w:lang w:val="en-CA"/>
        </w:rPr>
        <w:t>except for</w:t>
      </w:r>
      <w:r w:rsidR="001E62BD">
        <w:rPr>
          <w:rFonts w:ascii="Arial" w:hAnsi="Arial" w:cs="Arial"/>
          <w:bCs/>
          <w:lang w:val="en-CA"/>
        </w:rPr>
        <w:t xml:space="preserve"> Alberta and Nova Scotia, where only 80% and 82% of the claims were available.  In addition, no public payer data was available for </w:t>
      </w:r>
      <w:r>
        <w:rPr>
          <w:rFonts w:ascii="Arial" w:hAnsi="Arial" w:cs="Arial"/>
          <w:bCs/>
          <w:lang w:val="en-CA"/>
        </w:rPr>
        <w:t>the province of Prince Edward Island.</w:t>
      </w:r>
      <w:r w:rsidR="001E62BD">
        <w:rPr>
          <w:rFonts w:ascii="Arial" w:hAnsi="Arial" w:cs="Arial"/>
          <w:bCs/>
          <w:lang w:val="en-CA"/>
        </w:rPr>
        <w:t xml:space="preserve"> With respect to </w:t>
      </w:r>
      <w:r w:rsidRPr="000A6FA6">
        <w:rPr>
          <w:rFonts w:ascii="Arial" w:hAnsi="Arial" w:cs="Arial"/>
          <w:bCs/>
          <w:lang w:val="en-CA"/>
        </w:rPr>
        <w:t>private</w:t>
      </w:r>
      <w:r w:rsidR="001E62BD">
        <w:rPr>
          <w:rFonts w:ascii="Arial" w:hAnsi="Arial" w:cs="Arial"/>
          <w:bCs/>
          <w:lang w:val="en-CA"/>
        </w:rPr>
        <w:t xml:space="preserve"> drug insurance</w:t>
      </w:r>
      <w:r w:rsidR="000D449A">
        <w:rPr>
          <w:rFonts w:ascii="Arial" w:hAnsi="Arial" w:cs="Arial"/>
          <w:bCs/>
          <w:lang w:val="en-CA"/>
        </w:rPr>
        <w:t xml:space="preserve"> coverage</w:t>
      </w:r>
      <w:r w:rsidR="001E62BD">
        <w:rPr>
          <w:rFonts w:ascii="Arial" w:hAnsi="Arial" w:cs="Arial"/>
          <w:bCs/>
          <w:lang w:val="en-CA"/>
        </w:rPr>
        <w:t xml:space="preserve">, the data </w:t>
      </w:r>
      <w:r w:rsidRPr="000A6FA6">
        <w:rPr>
          <w:rFonts w:ascii="Arial" w:hAnsi="Arial" w:cs="Arial"/>
          <w:bCs/>
          <w:lang w:val="en-CA"/>
        </w:rPr>
        <w:t xml:space="preserve">covered </w:t>
      </w:r>
      <w:r w:rsidR="008513D7">
        <w:rPr>
          <w:rFonts w:ascii="Arial" w:hAnsi="Arial" w:cs="Arial"/>
          <w:bCs/>
          <w:lang w:val="en-CA"/>
        </w:rPr>
        <w:t xml:space="preserve">approximately </w:t>
      </w:r>
      <w:r w:rsidRPr="000A6FA6">
        <w:rPr>
          <w:rFonts w:ascii="Arial" w:hAnsi="Arial" w:cs="Arial"/>
          <w:bCs/>
          <w:lang w:val="en-CA"/>
        </w:rPr>
        <w:t>82% of plans nationally.</w:t>
      </w:r>
      <w:r w:rsidR="001D291C">
        <w:rPr>
          <w:rFonts w:ascii="Arial" w:hAnsi="Arial" w:cs="Arial"/>
          <w:bCs/>
          <w:lang w:val="en-CA"/>
        </w:rPr>
        <w:t xml:space="preserve"> </w:t>
      </w:r>
      <w:r w:rsidRPr="000A6FA6">
        <w:rPr>
          <w:rFonts w:ascii="Arial" w:hAnsi="Arial" w:cs="Arial"/>
          <w:bCs/>
          <w:lang w:val="en-CA"/>
        </w:rPr>
        <w:t xml:space="preserve">The data </w:t>
      </w:r>
      <w:r w:rsidR="00021D45" w:rsidRPr="00021D45">
        <w:rPr>
          <w:rFonts w:ascii="Arial" w:hAnsi="Arial" w:cs="Arial"/>
          <w:bCs/>
          <w:lang w:val="en-CA"/>
        </w:rPr>
        <w:t xml:space="preserve">comprised </w:t>
      </w:r>
      <w:r w:rsidRPr="000A6FA6">
        <w:rPr>
          <w:rFonts w:ascii="Arial" w:hAnsi="Arial" w:cs="Arial"/>
          <w:bCs/>
          <w:lang w:val="en-CA"/>
        </w:rPr>
        <w:t xml:space="preserve">of the number of </w:t>
      </w:r>
      <w:r w:rsidR="001D291C">
        <w:rPr>
          <w:rFonts w:ascii="Arial" w:hAnsi="Arial" w:cs="Arial"/>
          <w:bCs/>
          <w:lang w:val="en-CA"/>
        </w:rPr>
        <w:t xml:space="preserve">prescription </w:t>
      </w:r>
      <w:r w:rsidRPr="000A6FA6">
        <w:rPr>
          <w:rFonts w:ascii="Arial" w:hAnsi="Arial" w:cs="Arial"/>
          <w:bCs/>
          <w:lang w:val="en-CA"/>
        </w:rPr>
        <w:t>claims</w:t>
      </w:r>
      <w:r w:rsidR="009070D7">
        <w:rPr>
          <w:rFonts w:ascii="Arial" w:hAnsi="Arial" w:cs="Arial"/>
          <w:bCs/>
          <w:lang w:val="en-CA"/>
        </w:rPr>
        <w:t xml:space="preserve">, units per claim </w:t>
      </w:r>
      <w:r w:rsidRPr="000A6FA6">
        <w:rPr>
          <w:rFonts w:ascii="Arial" w:hAnsi="Arial" w:cs="Arial"/>
          <w:bCs/>
          <w:lang w:val="en-CA"/>
        </w:rPr>
        <w:t>and drug costs reimbursed per month.</w:t>
      </w:r>
      <w:r w:rsidR="001E62BD">
        <w:rPr>
          <w:rFonts w:ascii="Arial" w:hAnsi="Arial" w:cs="Arial"/>
          <w:bCs/>
          <w:lang w:val="en-CA"/>
        </w:rPr>
        <w:t xml:space="preserve"> </w:t>
      </w:r>
      <w:r w:rsidRPr="000A6FA6">
        <w:rPr>
          <w:rFonts w:ascii="Arial" w:hAnsi="Arial" w:cs="Arial"/>
          <w:bCs/>
          <w:lang w:val="en-CA"/>
        </w:rPr>
        <w:t>The</w:t>
      </w:r>
      <w:r w:rsidR="008760B3">
        <w:rPr>
          <w:rFonts w:ascii="Arial" w:hAnsi="Arial" w:cs="Arial"/>
          <w:bCs/>
          <w:lang w:val="en-CA"/>
        </w:rPr>
        <w:t xml:space="preserve"> agents </w:t>
      </w:r>
      <w:r w:rsidRPr="000A6FA6">
        <w:rPr>
          <w:rFonts w:ascii="Arial" w:hAnsi="Arial" w:cs="Arial"/>
          <w:bCs/>
          <w:lang w:val="en-CA"/>
        </w:rPr>
        <w:t xml:space="preserve">consisted of morphine, codeine, fentanyl, hydrocodone, hydromorphone, meperidine, </w:t>
      </w:r>
      <w:proofErr w:type="gramStart"/>
      <w:r w:rsidRPr="000A6FA6">
        <w:rPr>
          <w:rFonts w:ascii="Arial" w:hAnsi="Arial" w:cs="Arial"/>
          <w:bCs/>
          <w:lang w:val="en-CA"/>
        </w:rPr>
        <w:t>oxycodone</w:t>
      </w:r>
      <w:proofErr w:type="gramEnd"/>
      <w:r w:rsidR="001D291C">
        <w:rPr>
          <w:rFonts w:ascii="Arial" w:hAnsi="Arial" w:cs="Arial"/>
          <w:bCs/>
          <w:lang w:val="en-CA"/>
        </w:rPr>
        <w:t xml:space="preserve"> and </w:t>
      </w:r>
      <w:r w:rsidRPr="000A6FA6">
        <w:rPr>
          <w:rFonts w:ascii="Arial" w:hAnsi="Arial" w:cs="Arial"/>
          <w:bCs/>
          <w:lang w:val="en-CA"/>
        </w:rPr>
        <w:t>tramadol</w:t>
      </w:r>
      <w:r w:rsidR="001E62BD">
        <w:rPr>
          <w:rFonts w:ascii="Arial" w:hAnsi="Arial" w:cs="Arial"/>
          <w:bCs/>
          <w:lang w:val="en-CA"/>
        </w:rPr>
        <w:t>.</w:t>
      </w:r>
      <w:r w:rsidR="000D449A">
        <w:rPr>
          <w:rFonts w:ascii="Arial" w:hAnsi="Arial" w:cs="Arial"/>
          <w:bCs/>
          <w:lang w:val="en-CA"/>
        </w:rPr>
        <w:t xml:space="preserve"> </w:t>
      </w:r>
      <w:r w:rsidRPr="000A6FA6">
        <w:rPr>
          <w:rFonts w:ascii="Arial" w:hAnsi="Arial" w:cs="Arial"/>
          <w:bCs/>
          <w:lang w:val="en-CA"/>
        </w:rPr>
        <w:t>The dosage forms</w:t>
      </w:r>
      <w:r w:rsidR="001D291C">
        <w:rPr>
          <w:rFonts w:ascii="Arial" w:hAnsi="Arial" w:cs="Arial"/>
          <w:bCs/>
          <w:lang w:val="en-CA"/>
        </w:rPr>
        <w:t xml:space="preserve"> were </w:t>
      </w:r>
      <w:r w:rsidRPr="000A6FA6">
        <w:rPr>
          <w:rFonts w:ascii="Arial" w:hAnsi="Arial" w:cs="Arial"/>
          <w:bCs/>
          <w:lang w:val="en-CA"/>
        </w:rPr>
        <w:t xml:space="preserve">oral, rectal, </w:t>
      </w:r>
      <w:proofErr w:type="gramStart"/>
      <w:r w:rsidRPr="000A6FA6">
        <w:rPr>
          <w:rFonts w:ascii="Arial" w:hAnsi="Arial" w:cs="Arial"/>
          <w:bCs/>
          <w:lang w:val="en-CA"/>
        </w:rPr>
        <w:t>injectable</w:t>
      </w:r>
      <w:proofErr w:type="gramEnd"/>
      <w:r w:rsidRPr="000A6FA6">
        <w:rPr>
          <w:rFonts w:ascii="Arial" w:hAnsi="Arial" w:cs="Arial"/>
          <w:bCs/>
          <w:lang w:val="en-CA"/>
        </w:rPr>
        <w:t xml:space="preserve"> and transdermal.</w:t>
      </w:r>
      <w:r w:rsidR="000D449A">
        <w:rPr>
          <w:rFonts w:ascii="Arial" w:hAnsi="Arial" w:cs="Arial"/>
          <w:bCs/>
          <w:lang w:val="en-CA"/>
        </w:rPr>
        <w:t xml:space="preserve"> </w:t>
      </w:r>
      <w:r w:rsidRPr="000A6FA6">
        <w:rPr>
          <w:rFonts w:ascii="Arial" w:hAnsi="Arial" w:cs="Arial"/>
          <w:bCs/>
          <w:lang w:val="en-CA"/>
        </w:rPr>
        <w:t xml:space="preserve">All </w:t>
      </w:r>
      <w:r w:rsidR="002A48C2">
        <w:rPr>
          <w:rFonts w:ascii="Arial" w:hAnsi="Arial" w:cs="Arial"/>
          <w:bCs/>
        </w:rPr>
        <w:t>opioid</w:t>
      </w:r>
      <w:r w:rsidRPr="000A6FA6">
        <w:rPr>
          <w:rFonts w:ascii="Arial" w:hAnsi="Arial" w:cs="Arial"/>
          <w:bCs/>
        </w:rPr>
        <w:t xml:space="preserve"> </w:t>
      </w:r>
      <w:r w:rsidR="001D291C">
        <w:rPr>
          <w:rFonts w:ascii="Arial" w:hAnsi="Arial" w:cs="Arial"/>
          <w:bCs/>
          <w:lang w:val="en-CA"/>
        </w:rPr>
        <w:t xml:space="preserve">prescription </w:t>
      </w:r>
      <w:r w:rsidRPr="000A6FA6">
        <w:rPr>
          <w:rFonts w:ascii="Arial" w:hAnsi="Arial" w:cs="Arial"/>
          <w:bCs/>
        </w:rPr>
        <w:t xml:space="preserve">volumes were </w:t>
      </w:r>
      <w:r w:rsidR="009070D7">
        <w:rPr>
          <w:rFonts w:ascii="Arial" w:hAnsi="Arial" w:cs="Arial"/>
          <w:bCs/>
        </w:rPr>
        <w:t xml:space="preserve">then </w:t>
      </w:r>
      <w:r w:rsidRPr="000A6FA6">
        <w:rPr>
          <w:rFonts w:ascii="Arial" w:hAnsi="Arial" w:cs="Arial"/>
          <w:bCs/>
        </w:rPr>
        <w:t>converted to a morphine equivalent dose (MED) per claim.</w:t>
      </w:r>
      <w:r w:rsidR="000D449A" w:rsidRPr="000D449A">
        <w:rPr>
          <w:rFonts w:ascii="Arial" w:hAnsi="Arial" w:cs="Arial"/>
          <w:bCs/>
          <w:vertAlign w:val="superscript"/>
        </w:rPr>
        <w:t>10</w:t>
      </w:r>
    </w:p>
    <w:p w14:paraId="778FF1BD" w14:textId="6DE88C6B" w:rsidR="000D449A" w:rsidRPr="000A6217" w:rsidRDefault="000D449A" w:rsidP="001D291C">
      <w:pPr>
        <w:spacing w:line="480" w:lineRule="auto"/>
        <w:ind w:firstLine="284"/>
        <w:jc w:val="both"/>
        <w:rPr>
          <w:rFonts w:ascii="Arial" w:hAnsi="Arial" w:cs="Arial"/>
          <w:bCs/>
          <w:color w:val="000000" w:themeColor="text1"/>
        </w:rPr>
      </w:pPr>
      <w:r w:rsidRPr="000A6217">
        <w:rPr>
          <w:rFonts w:ascii="Arial" w:hAnsi="Arial" w:cs="Arial"/>
          <w:bCs/>
          <w:color w:val="000000" w:themeColor="text1"/>
          <w:lang w:val="en-CA"/>
        </w:rPr>
        <w:t>G</w:t>
      </w:r>
      <w:r w:rsidR="000A6FA6" w:rsidRPr="000A6217">
        <w:rPr>
          <w:rFonts w:ascii="Arial" w:hAnsi="Arial" w:cs="Arial"/>
          <w:bCs/>
          <w:color w:val="000000" w:themeColor="text1"/>
          <w:lang w:val="en-CA"/>
        </w:rPr>
        <w:t>abapentin and pregabalin</w:t>
      </w:r>
      <w:r w:rsidRPr="000A6217">
        <w:rPr>
          <w:rFonts w:ascii="Arial" w:hAnsi="Arial" w:cs="Arial"/>
          <w:bCs/>
          <w:color w:val="000000" w:themeColor="text1"/>
          <w:lang w:val="en-CA"/>
        </w:rPr>
        <w:t xml:space="preserve"> are </w:t>
      </w:r>
      <w:r w:rsidRPr="000A6217">
        <w:rPr>
          <w:rFonts w:ascii="Arial" w:hAnsi="Arial" w:cs="Arial"/>
          <w:color w:val="000000" w:themeColor="text1"/>
          <w:shd w:val="clear" w:color="auto" w:fill="FFFFFF"/>
        </w:rPr>
        <w:t>anticonvulsants but are often used</w:t>
      </w:r>
      <w:r w:rsidR="000A6217" w:rsidRPr="000A6217">
        <w:rPr>
          <w:rFonts w:ascii="Arial" w:hAnsi="Arial" w:cs="Arial"/>
          <w:color w:val="000000" w:themeColor="text1"/>
          <w:shd w:val="clear" w:color="auto" w:fill="FFFFFF"/>
        </w:rPr>
        <w:t xml:space="preserve"> </w:t>
      </w:r>
      <w:r w:rsidRPr="000A6217">
        <w:rPr>
          <w:rFonts w:ascii="Arial" w:hAnsi="Arial" w:cs="Arial"/>
          <w:color w:val="000000" w:themeColor="text1"/>
          <w:shd w:val="clear" w:color="auto" w:fill="FFFFFF"/>
        </w:rPr>
        <w:t xml:space="preserve">to treat </w:t>
      </w:r>
      <w:r w:rsidR="001D291C" w:rsidRPr="000A6217">
        <w:rPr>
          <w:rFonts w:ascii="Arial" w:hAnsi="Arial" w:cs="Arial"/>
          <w:color w:val="000000" w:themeColor="text1"/>
          <w:shd w:val="clear" w:color="auto" w:fill="FFFFFF"/>
        </w:rPr>
        <w:t xml:space="preserve">neuropathic </w:t>
      </w:r>
      <w:r w:rsidRPr="000A6217">
        <w:rPr>
          <w:rFonts w:ascii="Arial" w:hAnsi="Arial" w:cs="Arial"/>
          <w:color w:val="000000" w:themeColor="text1"/>
          <w:shd w:val="clear" w:color="auto" w:fill="FFFFFF"/>
        </w:rPr>
        <w:t>pai</w:t>
      </w:r>
      <w:r w:rsidR="00021D45" w:rsidRPr="000A6217">
        <w:rPr>
          <w:rFonts w:ascii="Arial" w:hAnsi="Arial" w:cs="Arial"/>
          <w:color w:val="000000" w:themeColor="text1"/>
          <w:shd w:val="clear" w:color="auto" w:fill="FFFFFF"/>
        </w:rPr>
        <w:t>n.</w:t>
      </w:r>
      <w:r w:rsidR="00ED024F" w:rsidRPr="000A6217">
        <w:rPr>
          <w:rFonts w:ascii="Arial" w:hAnsi="Arial" w:cs="Arial"/>
          <w:color w:val="000000" w:themeColor="text1"/>
          <w:shd w:val="clear" w:color="auto" w:fill="FFFFFF"/>
          <w:vertAlign w:val="superscript"/>
        </w:rPr>
        <w:t>1</w:t>
      </w:r>
      <w:r w:rsidR="00275B4F" w:rsidRPr="000A6217">
        <w:rPr>
          <w:rFonts w:ascii="Arial" w:hAnsi="Arial" w:cs="Arial"/>
          <w:color w:val="000000" w:themeColor="text1"/>
          <w:shd w:val="clear" w:color="auto" w:fill="FFFFFF"/>
          <w:vertAlign w:val="superscript"/>
        </w:rPr>
        <w:t>1</w:t>
      </w:r>
      <w:r w:rsidRPr="000A6217">
        <w:rPr>
          <w:rFonts w:ascii="Arial" w:hAnsi="Arial" w:cs="Arial"/>
          <w:color w:val="000000" w:themeColor="text1"/>
          <w:shd w:val="clear" w:color="auto" w:fill="FFFFFF"/>
        </w:rPr>
        <w:t xml:space="preserve">  </w:t>
      </w:r>
      <w:r w:rsidR="00ED024F" w:rsidRPr="000A6217">
        <w:rPr>
          <w:rFonts w:ascii="Arial" w:hAnsi="Arial" w:cs="Arial"/>
          <w:bCs/>
          <w:color w:val="000000" w:themeColor="text1"/>
        </w:rPr>
        <w:t>C</w:t>
      </w:r>
      <w:r w:rsidRPr="000A6217">
        <w:rPr>
          <w:rFonts w:ascii="Arial" w:hAnsi="Arial" w:cs="Arial"/>
          <w:bCs/>
          <w:color w:val="000000" w:themeColor="text1"/>
        </w:rPr>
        <w:t xml:space="preserve">laims data for </w:t>
      </w:r>
      <w:r w:rsidR="001D291C" w:rsidRPr="000A6217">
        <w:rPr>
          <w:rFonts w:ascii="Arial" w:hAnsi="Arial" w:cs="Arial"/>
          <w:bCs/>
          <w:color w:val="000000" w:themeColor="text1"/>
        </w:rPr>
        <w:t>g</w:t>
      </w:r>
      <w:proofErr w:type="spellStart"/>
      <w:r w:rsidR="001D291C" w:rsidRPr="000A6217">
        <w:rPr>
          <w:rFonts w:ascii="Arial" w:hAnsi="Arial" w:cs="Arial"/>
          <w:bCs/>
          <w:color w:val="000000" w:themeColor="text1"/>
          <w:lang w:val="en-CA"/>
        </w:rPr>
        <w:t>abapentin</w:t>
      </w:r>
      <w:proofErr w:type="spellEnd"/>
      <w:r w:rsidR="001D291C" w:rsidRPr="000A6217">
        <w:rPr>
          <w:rFonts w:ascii="Arial" w:hAnsi="Arial" w:cs="Arial"/>
          <w:bCs/>
          <w:color w:val="000000" w:themeColor="text1"/>
          <w:lang w:val="en-CA"/>
        </w:rPr>
        <w:t xml:space="preserve"> and pregabalin</w:t>
      </w:r>
      <w:r w:rsidR="005431F9" w:rsidRPr="000A6217">
        <w:rPr>
          <w:rFonts w:ascii="Arial" w:hAnsi="Arial" w:cs="Arial"/>
          <w:bCs/>
          <w:color w:val="000000" w:themeColor="text1"/>
          <w:lang w:val="en-CA"/>
        </w:rPr>
        <w:t xml:space="preserve"> </w:t>
      </w:r>
      <w:r w:rsidRPr="000A6217">
        <w:rPr>
          <w:rFonts w:ascii="Arial" w:hAnsi="Arial" w:cs="Arial"/>
          <w:bCs/>
          <w:color w:val="000000" w:themeColor="text1"/>
        </w:rPr>
        <w:t>w</w:t>
      </w:r>
      <w:r w:rsidR="008760B3" w:rsidRPr="000A6217">
        <w:rPr>
          <w:rFonts w:ascii="Arial" w:hAnsi="Arial" w:cs="Arial"/>
          <w:bCs/>
          <w:color w:val="000000" w:themeColor="text1"/>
        </w:rPr>
        <w:t>ere</w:t>
      </w:r>
      <w:r w:rsidRPr="000A6217">
        <w:rPr>
          <w:rFonts w:ascii="Arial" w:hAnsi="Arial" w:cs="Arial"/>
          <w:bCs/>
          <w:color w:val="000000" w:themeColor="text1"/>
        </w:rPr>
        <w:t xml:space="preserve"> also obtained</w:t>
      </w:r>
      <w:r w:rsidR="00ED024F" w:rsidRPr="000A6217">
        <w:rPr>
          <w:rFonts w:ascii="Arial" w:hAnsi="Arial" w:cs="Arial"/>
          <w:bCs/>
          <w:color w:val="000000" w:themeColor="text1"/>
        </w:rPr>
        <w:t xml:space="preserve"> to determine if any decrease in opioid prescriptions over the 42-month period w</w:t>
      </w:r>
      <w:r w:rsidR="00021D45" w:rsidRPr="000A6217">
        <w:rPr>
          <w:rFonts w:ascii="Arial" w:hAnsi="Arial" w:cs="Arial"/>
          <w:bCs/>
          <w:color w:val="000000" w:themeColor="text1"/>
        </w:rPr>
        <w:t>as</w:t>
      </w:r>
      <w:r w:rsidR="00ED024F" w:rsidRPr="000A6217">
        <w:rPr>
          <w:rFonts w:ascii="Arial" w:hAnsi="Arial" w:cs="Arial"/>
          <w:bCs/>
          <w:color w:val="000000" w:themeColor="text1"/>
        </w:rPr>
        <w:t xml:space="preserve"> associated with an increase in g</w:t>
      </w:r>
      <w:proofErr w:type="spellStart"/>
      <w:r w:rsidR="00ED024F" w:rsidRPr="000A6217">
        <w:rPr>
          <w:rFonts w:ascii="Arial" w:hAnsi="Arial" w:cs="Arial"/>
          <w:bCs/>
          <w:color w:val="000000" w:themeColor="text1"/>
          <w:lang w:val="en-CA"/>
        </w:rPr>
        <w:t>abapentin</w:t>
      </w:r>
      <w:proofErr w:type="spellEnd"/>
      <w:r w:rsidR="00ED024F" w:rsidRPr="000A6217">
        <w:rPr>
          <w:rFonts w:ascii="Arial" w:hAnsi="Arial" w:cs="Arial"/>
          <w:bCs/>
          <w:color w:val="000000" w:themeColor="text1"/>
          <w:lang w:val="en-CA"/>
        </w:rPr>
        <w:t xml:space="preserve"> and pregabalin us</w:t>
      </w:r>
      <w:r w:rsidR="00021D45" w:rsidRPr="000A6217">
        <w:rPr>
          <w:rFonts w:ascii="Arial" w:hAnsi="Arial" w:cs="Arial"/>
          <w:bCs/>
          <w:color w:val="000000" w:themeColor="text1"/>
          <w:lang w:val="en-CA"/>
        </w:rPr>
        <w:t>age</w:t>
      </w:r>
      <w:r w:rsidR="00ED024F" w:rsidRPr="000A6217">
        <w:rPr>
          <w:rFonts w:ascii="Arial" w:hAnsi="Arial" w:cs="Arial"/>
          <w:bCs/>
          <w:color w:val="000000" w:themeColor="text1"/>
          <w:lang w:val="en-CA"/>
        </w:rPr>
        <w:t xml:space="preserve"> (opioid </w:t>
      </w:r>
      <w:r w:rsidR="00ED024F" w:rsidRPr="000A6217">
        <w:rPr>
          <w:rFonts w:ascii="Arial" w:hAnsi="Arial" w:cs="Arial"/>
          <w:bCs/>
          <w:color w:val="000000" w:themeColor="text1"/>
        </w:rPr>
        <w:t>substitution)</w:t>
      </w:r>
      <w:r w:rsidRPr="000A6217">
        <w:rPr>
          <w:rFonts w:ascii="Arial" w:hAnsi="Arial" w:cs="Arial"/>
          <w:bCs/>
          <w:color w:val="000000" w:themeColor="text1"/>
        </w:rPr>
        <w:t xml:space="preserve">. </w:t>
      </w:r>
      <w:r w:rsidR="000A6FA6" w:rsidRPr="000A6217">
        <w:rPr>
          <w:rFonts w:ascii="Arial" w:hAnsi="Arial" w:cs="Arial"/>
          <w:bCs/>
          <w:color w:val="000000" w:themeColor="text1"/>
        </w:rPr>
        <w:t>Separate analyses were performed for public and private claims.</w:t>
      </w:r>
      <w:r w:rsidR="005D7C6E" w:rsidRPr="000A6217">
        <w:rPr>
          <w:rFonts w:ascii="Arial" w:hAnsi="Arial" w:cs="Arial"/>
          <w:bCs/>
          <w:color w:val="000000" w:themeColor="text1"/>
        </w:rPr>
        <w:t xml:space="preserve"> G</w:t>
      </w:r>
      <w:proofErr w:type="spellStart"/>
      <w:r w:rsidR="000A6FA6" w:rsidRPr="000A6217">
        <w:rPr>
          <w:rFonts w:ascii="Arial" w:hAnsi="Arial" w:cs="Arial"/>
          <w:bCs/>
          <w:color w:val="000000" w:themeColor="text1"/>
          <w:lang w:val="en-CA"/>
        </w:rPr>
        <w:t>abapentin</w:t>
      </w:r>
      <w:proofErr w:type="spellEnd"/>
      <w:r w:rsidR="000A6FA6" w:rsidRPr="000A6217">
        <w:rPr>
          <w:rFonts w:ascii="Arial" w:hAnsi="Arial" w:cs="Arial"/>
          <w:bCs/>
          <w:color w:val="000000" w:themeColor="text1"/>
          <w:lang w:val="en-CA"/>
        </w:rPr>
        <w:t xml:space="preserve"> and pregabalin claim volumes and total costs were analyzed separately from the </w:t>
      </w:r>
      <w:r w:rsidR="002A48C2" w:rsidRPr="000A6217">
        <w:rPr>
          <w:rFonts w:ascii="Arial" w:hAnsi="Arial" w:cs="Arial"/>
          <w:bCs/>
          <w:color w:val="000000" w:themeColor="text1"/>
        </w:rPr>
        <w:t>opioid</w:t>
      </w:r>
      <w:r w:rsidR="000A6FA6" w:rsidRPr="000A6217">
        <w:rPr>
          <w:rFonts w:ascii="Arial" w:hAnsi="Arial" w:cs="Arial"/>
          <w:bCs/>
          <w:color w:val="000000" w:themeColor="text1"/>
        </w:rPr>
        <w:t>s.</w:t>
      </w:r>
    </w:p>
    <w:p w14:paraId="1587214A" w14:textId="7700CA74" w:rsidR="008513D7" w:rsidRDefault="000A6FA6" w:rsidP="008513D7">
      <w:pPr>
        <w:spacing w:line="480" w:lineRule="auto"/>
        <w:ind w:firstLine="360"/>
        <w:jc w:val="both"/>
        <w:rPr>
          <w:rFonts w:ascii="Arial" w:hAnsi="Arial" w:cs="Arial"/>
          <w:bCs/>
          <w:lang w:val="en-CA"/>
        </w:rPr>
      </w:pPr>
      <w:r w:rsidRPr="000A6FA6">
        <w:rPr>
          <w:rFonts w:ascii="Arial" w:hAnsi="Arial" w:cs="Arial"/>
          <w:bCs/>
          <w:lang w:val="en-CA"/>
        </w:rPr>
        <w:t xml:space="preserve">All outcomes over the </w:t>
      </w:r>
      <w:proofErr w:type="gramStart"/>
      <w:r w:rsidRPr="000A6FA6">
        <w:rPr>
          <w:rFonts w:ascii="Arial" w:hAnsi="Arial" w:cs="Arial"/>
          <w:bCs/>
          <w:lang w:val="en-CA"/>
        </w:rPr>
        <w:t>time period</w:t>
      </w:r>
      <w:proofErr w:type="gramEnd"/>
      <w:r w:rsidRPr="000A6FA6">
        <w:rPr>
          <w:rFonts w:ascii="Arial" w:hAnsi="Arial" w:cs="Arial"/>
          <w:bCs/>
          <w:lang w:val="en-CA"/>
        </w:rPr>
        <w:t xml:space="preserve"> were presented descriptively as</w:t>
      </w:r>
      <w:r w:rsidR="005D7C6E">
        <w:rPr>
          <w:rFonts w:ascii="Arial" w:hAnsi="Arial" w:cs="Arial"/>
          <w:bCs/>
          <w:lang w:val="en-CA"/>
        </w:rPr>
        <w:t xml:space="preserve"> means and median</w:t>
      </w:r>
      <w:r w:rsidR="008513D7">
        <w:rPr>
          <w:rFonts w:ascii="Arial" w:hAnsi="Arial" w:cs="Arial"/>
          <w:bCs/>
          <w:lang w:val="en-CA"/>
        </w:rPr>
        <w:t>s</w:t>
      </w:r>
      <w:r w:rsidR="005D7C6E">
        <w:rPr>
          <w:rFonts w:ascii="Arial" w:hAnsi="Arial" w:cs="Arial"/>
          <w:bCs/>
          <w:lang w:val="en-CA"/>
        </w:rPr>
        <w:t xml:space="preserve"> via</w:t>
      </w:r>
      <w:r w:rsidR="008760B3">
        <w:rPr>
          <w:rFonts w:ascii="Arial" w:hAnsi="Arial" w:cs="Arial"/>
          <w:bCs/>
          <w:lang w:val="en-CA"/>
        </w:rPr>
        <w:t xml:space="preserve"> </w:t>
      </w:r>
      <w:r w:rsidRPr="000A6FA6">
        <w:rPr>
          <w:rFonts w:ascii="Arial" w:hAnsi="Arial" w:cs="Arial"/>
          <w:bCs/>
          <w:lang w:val="en-CA"/>
        </w:rPr>
        <w:t>time series plots.</w:t>
      </w:r>
      <w:r w:rsidR="000D449A">
        <w:rPr>
          <w:rFonts w:ascii="Arial" w:hAnsi="Arial" w:cs="Arial"/>
          <w:bCs/>
        </w:rPr>
        <w:t xml:space="preserve"> </w:t>
      </w:r>
      <w:r w:rsidRPr="000A6FA6">
        <w:rPr>
          <w:rFonts w:ascii="Arial" w:hAnsi="Arial" w:cs="Arial"/>
          <w:bCs/>
          <w:lang w:val="en-CA"/>
        </w:rPr>
        <w:t xml:space="preserve">Time series regression modelling was undertaken with the </w:t>
      </w:r>
      <w:r w:rsidR="002A48C2">
        <w:rPr>
          <w:rFonts w:ascii="Arial" w:hAnsi="Arial" w:cs="Arial"/>
          <w:bCs/>
          <w:lang w:val="en-CA"/>
        </w:rPr>
        <w:t>opioid</w:t>
      </w:r>
      <w:r w:rsidRPr="000A6FA6">
        <w:rPr>
          <w:rFonts w:ascii="Arial" w:hAnsi="Arial" w:cs="Arial"/>
          <w:bCs/>
          <w:lang w:val="en-CA"/>
        </w:rPr>
        <w:t xml:space="preserve"> data</w:t>
      </w:r>
      <w:r w:rsidR="00ED024F">
        <w:rPr>
          <w:rFonts w:ascii="Arial" w:hAnsi="Arial" w:cs="Arial"/>
          <w:bCs/>
          <w:lang w:val="en-CA"/>
        </w:rPr>
        <w:t>.</w:t>
      </w:r>
      <w:r w:rsidRPr="000A6FA6">
        <w:rPr>
          <w:rFonts w:ascii="Arial" w:hAnsi="Arial" w:cs="Arial"/>
          <w:bCs/>
          <w:lang w:val="en-CA"/>
        </w:rPr>
        <w:t xml:space="preserve"> </w:t>
      </w:r>
      <w:r w:rsidR="00ED024F">
        <w:rPr>
          <w:rFonts w:ascii="Arial" w:hAnsi="Arial" w:cs="Arial"/>
          <w:bCs/>
          <w:lang w:val="en-CA"/>
        </w:rPr>
        <w:t>D</w:t>
      </w:r>
      <w:r w:rsidRPr="000A6FA6">
        <w:rPr>
          <w:rFonts w:ascii="Arial" w:hAnsi="Arial" w:cs="Arial"/>
          <w:bCs/>
          <w:lang w:val="en-CA"/>
        </w:rPr>
        <w:t xml:space="preserve">ependent variables </w:t>
      </w:r>
      <w:r w:rsidR="009070D7">
        <w:rPr>
          <w:rFonts w:ascii="Arial" w:hAnsi="Arial" w:cs="Arial"/>
          <w:bCs/>
          <w:lang w:val="en-CA"/>
        </w:rPr>
        <w:t xml:space="preserve">in the models </w:t>
      </w:r>
      <w:r w:rsidR="00ED024F">
        <w:rPr>
          <w:rFonts w:ascii="Arial" w:hAnsi="Arial" w:cs="Arial"/>
          <w:bCs/>
          <w:lang w:val="en-CA"/>
        </w:rPr>
        <w:t>were</w:t>
      </w:r>
      <w:r w:rsidR="00ED024F" w:rsidRPr="000A6FA6">
        <w:rPr>
          <w:rFonts w:ascii="Arial" w:hAnsi="Arial" w:cs="Arial"/>
          <w:bCs/>
          <w:lang w:val="en-CA"/>
        </w:rPr>
        <w:t xml:space="preserve"> </w:t>
      </w:r>
      <w:r w:rsidRPr="000A6FA6">
        <w:rPr>
          <w:rFonts w:ascii="Arial" w:hAnsi="Arial" w:cs="Arial"/>
          <w:bCs/>
          <w:lang w:val="en-CA"/>
        </w:rPr>
        <w:t>m</w:t>
      </w:r>
      <w:r w:rsidR="00CB20EE">
        <w:rPr>
          <w:rFonts w:ascii="Arial" w:hAnsi="Arial" w:cs="Arial"/>
          <w:bCs/>
          <w:lang w:val="en-CA"/>
        </w:rPr>
        <w:t>ean and median</w:t>
      </w:r>
      <w:r w:rsidRPr="000A6FA6">
        <w:rPr>
          <w:rFonts w:ascii="Arial" w:hAnsi="Arial" w:cs="Arial"/>
          <w:bCs/>
          <w:lang w:val="en-CA"/>
        </w:rPr>
        <w:t xml:space="preserve"> MED per claim and total monthly spending.</w:t>
      </w:r>
      <w:r w:rsidR="000D449A">
        <w:rPr>
          <w:rFonts w:ascii="Arial" w:hAnsi="Arial" w:cs="Arial"/>
          <w:bCs/>
        </w:rPr>
        <w:t xml:space="preserve"> </w:t>
      </w:r>
      <w:r w:rsidRPr="000A6FA6">
        <w:rPr>
          <w:rFonts w:ascii="Arial" w:hAnsi="Arial" w:cs="Arial"/>
          <w:bCs/>
          <w:lang w:val="en-CA"/>
        </w:rPr>
        <w:t xml:space="preserve">The slopes of the time series curves were compared </w:t>
      </w:r>
      <w:r w:rsidR="00ED024F">
        <w:rPr>
          <w:rFonts w:ascii="Arial" w:hAnsi="Arial" w:cs="Arial"/>
          <w:bCs/>
          <w:lang w:val="en-CA"/>
        </w:rPr>
        <w:t>pre</w:t>
      </w:r>
      <w:r w:rsidR="00ED024F" w:rsidRPr="000A6FA6">
        <w:rPr>
          <w:rFonts w:ascii="Arial" w:hAnsi="Arial" w:cs="Arial"/>
          <w:bCs/>
          <w:lang w:val="en-CA"/>
        </w:rPr>
        <w:t xml:space="preserve"> </w:t>
      </w:r>
      <w:r w:rsidRPr="000A6FA6">
        <w:rPr>
          <w:rFonts w:ascii="Arial" w:hAnsi="Arial" w:cs="Arial"/>
          <w:bCs/>
          <w:lang w:val="en-CA"/>
        </w:rPr>
        <w:t>vs.</w:t>
      </w:r>
      <w:r w:rsidR="00ED024F">
        <w:rPr>
          <w:rFonts w:ascii="Arial" w:hAnsi="Arial" w:cs="Arial"/>
          <w:bCs/>
          <w:lang w:val="en-CA"/>
        </w:rPr>
        <w:t xml:space="preserve"> post</w:t>
      </w:r>
      <w:r w:rsidRPr="000A6FA6">
        <w:rPr>
          <w:rFonts w:ascii="Arial" w:hAnsi="Arial" w:cs="Arial"/>
          <w:bCs/>
          <w:lang w:val="en-CA"/>
        </w:rPr>
        <w:t xml:space="preserve"> </w:t>
      </w:r>
      <w:r w:rsidRPr="000A6FA6">
        <w:rPr>
          <w:rFonts w:ascii="Arial" w:hAnsi="Arial" w:cs="Arial"/>
          <w:bCs/>
        </w:rPr>
        <w:t>cannabis</w:t>
      </w:r>
      <w:r w:rsidRPr="000A6FA6">
        <w:rPr>
          <w:rFonts w:ascii="Arial" w:hAnsi="Arial" w:cs="Arial"/>
          <w:bCs/>
          <w:lang w:val="en-CA"/>
        </w:rPr>
        <w:t xml:space="preserve"> legalization.</w:t>
      </w:r>
      <w:r w:rsidR="000D449A">
        <w:rPr>
          <w:rFonts w:ascii="Arial" w:hAnsi="Arial" w:cs="Arial"/>
          <w:bCs/>
        </w:rPr>
        <w:t xml:space="preserve"> </w:t>
      </w:r>
      <w:r w:rsidR="005D7C6E">
        <w:rPr>
          <w:rFonts w:ascii="Arial" w:hAnsi="Arial" w:cs="Arial"/>
          <w:bCs/>
        </w:rPr>
        <w:t xml:space="preserve">Any significant differences in the regression slopes would </w:t>
      </w:r>
      <w:r w:rsidR="00ED024F">
        <w:rPr>
          <w:rFonts w:ascii="Arial" w:hAnsi="Arial" w:cs="Arial"/>
          <w:bCs/>
        </w:rPr>
        <w:t xml:space="preserve">suggest that </w:t>
      </w:r>
      <w:r w:rsidR="005D7C6E">
        <w:rPr>
          <w:rFonts w:ascii="Arial" w:hAnsi="Arial" w:cs="Arial"/>
          <w:bCs/>
        </w:rPr>
        <w:t>external factor</w:t>
      </w:r>
      <w:r w:rsidR="008513D7">
        <w:rPr>
          <w:rFonts w:ascii="Arial" w:hAnsi="Arial" w:cs="Arial"/>
          <w:bCs/>
        </w:rPr>
        <w:t>s</w:t>
      </w:r>
      <w:r w:rsidR="005D7C6E">
        <w:rPr>
          <w:rFonts w:ascii="Arial" w:hAnsi="Arial" w:cs="Arial"/>
          <w:bCs/>
        </w:rPr>
        <w:t xml:space="preserve"> </w:t>
      </w:r>
      <w:r w:rsidR="00ED024F">
        <w:rPr>
          <w:rFonts w:ascii="Arial" w:hAnsi="Arial" w:cs="Arial"/>
          <w:bCs/>
        </w:rPr>
        <w:t xml:space="preserve">were </w:t>
      </w:r>
      <w:r w:rsidR="005D7C6E">
        <w:rPr>
          <w:rFonts w:ascii="Arial" w:hAnsi="Arial" w:cs="Arial"/>
          <w:bCs/>
        </w:rPr>
        <w:t xml:space="preserve">impacting </w:t>
      </w:r>
      <w:r w:rsidR="002A48C2">
        <w:rPr>
          <w:rFonts w:ascii="Arial" w:hAnsi="Arial" w:cs="Arial"/>
          <w:bCs/>
        </w:rPr>
        <w:t>opioid</w:t>
      </w:r>
      <w:r w:rsidR="005D7C6E">
        <w:rPr>
          <w:rFonts w:ascii="Arial" w:hAnsi="Arial" w:cs="Arial"/>
          <w:bCs/>
        </w:rPr>
        <w:t xml:space="preserve"> prescription volumes.</w:t>
      </w:r>
      <w:r w:rsidR="00CB20EE">
        <w:rPr>
          <w:rFonts w:ascii="Arial" w:hAnsi="Arial" w:cs="Arial"/>
          <w:bCs/>
        </w:rPr>
        <w:t xml:space="preserve"> </w:t>
      </w:r>
      <w:r w:rsidR="009070D7">
        <w:rPr>
          <w:rFonts w:ascii="Arial" w:hAnsi="Arial" w:cs="Arial"/>
          <w:bCs/>
          <w:lang w:val="en-CA"/>
        </w:rPr>
        <w:t xml:space="preserve">With both the public and private data, </w:t>
      </w:r>
      <w:r w:rsidR="00CB20EE" w:rsidRPr="00CB20EE">
        <w:rPr>
          <w:rFonts w:ascii="Arial" w:hAnsi="Arial" w:cs="Arial"/>
          <w:bCs/>
          <w:lang w:val="en-CA"/>
        </w:rPr>
        <w:t>Fitted Autoregressive Integrated Moving Average</w:t>
      </w:r>
      <w:r w:rsidR="00CB20EE" w:rsidRPr="00CB20EE">
        <w:rPr>
          <w:rFonts w:ascii="Arial" w:hAnsi="Arial" w:cs="Arial"/>
          <w:bCs/>
        </w:rPr>
        <w:t xml:space="preserve"> </w:t>
      </w:r>
      <w:r w:rsidR="00CB20EE" w:rsidRPr="00CB20EE">
        <w:rPr>
          <w:rFonts w:ascii="Arial" w:hAnsi="Arial" w:cs="Arial"/>
          <w:bCs/>
          <w:lang w:val="en-CA"/>
        </w:rPr>
        <w:t xml:space="preserve">(ARIMA) models were then built </w:t>
      </w:r>
      <w:r w:rsidR="008513D7">
        <w:rPr>
          <w:rFonts w:ascii="Arial" w:hAnsi="Arial" w:cs="Arial"/>
          <w:bCs/>
          <w:lang w:val="en-CA"/>
        </w:rPr>
        <w:t xml:space="preserve">using the 33-month claims data pre-legalization </w:t>
      </w:r>
      <w:r w:rsidR="00CB20EE" w:rsidRPr="00CB20EE">
        <w:rPr>
          <w:rFonts w:ascii="Arial" w:hAnsi="Arial" w:cs="Arial"/>
          <w:bCs/>
          <w:lang w:val="en-CA"/>
        </w:rPr>
        <w:t>to forecast</w:t>
      </w:r>
      <w:r w:rsidR="00DF4018">
        <w:rPr>
          <w:rFonts w:ascii="Arial" w:hAnsi="Arial" w:cs="Arial"/>
          <w:bCs/>
          <w:lang w:val="en-CA"/>
        </w:rPr>
        <w:t xml:space="preserve"> the </w:t>
      </w:r>
      <w:r w:rsidR="00CB20EE">
        <w:rPr>
          <w:rFonts w:ascii="Arial" w:hAnsi="Arial" w:cs="Arial"/>
          <w:bCs/>
        </w:rPr>
        <w:t xml:space="preserve">mean and </w:t>
      </w:r>
      <w:r w:rsidR="00CB20EE">
        <w:rPr>
          <w:rFonts w:ascii="Arial" w:hAnsi="Arial" w:cs="Arial"/>
          <w:bCs/>
          <w:lang w:val="en-CA"/>
        </w:rPr>
        <w:t>median</w:t>
      </w:r>
      <w:r w:rsidR="00CB20EE" w:rsidRPr="000A6FA6">
        <w:rPr>
          <w:rFonts w:ascii="Arial" w:hAnsi="Arial" w:cs="Arial"/>
          <w:bCs/>
          <w:lang w:val="en-CA"/>
        </w:rPr>
        <w:t xml:space="preserve"> MED per claim</w:t>
      </w:r>
      <w:r w:rsidR="00DF4018">
        <w:rPr>
          <w:rFonts w:ascii="Arial" w:hAnsi="Arial" w:cs="Arial"/>
          <w:bCs/>
          <w:lang w:val="en-CA"/>
        </w:rPr>
        <w:t xml:space="preserve"> </w:t>
      </w:r>
      <w:r w:rsidR="00CB20EE">
        <w:rPr>
          <w:rFonts w:ascii="Arial" w:hAnsi="Arial" w:cs="Arial"/>
          <w:bCs/>
          <w:lang w:val="en-CA"/>
        </w:rPr>
        <w:t>in the nine months that followed the legalization of cannabis</w:t>
      </w:r>
      <w:r w:rsidR="00021D45">
        <w:rPr>
          <w:rFonts w:ascii="Arial" w:hAnsi="Arial" w:cs="Arial"/>
          <w:bCs/>
          <w:lang w:val="en-CA"/>
        </w:rPr>
        <w:t>,</w:t>
      </w:r>
      <w:r w:rsidR="008513D7">
        <w:rPr>
          <w:rFonts w:ascii="Arial" w:hAnsi="Arial" w:cs="Arial"/>
          <w:bCs/>
          <w:lang w:val="en-CA"/>
        </w:rPr>
        <w:t xml:space="preserve">.  </w:t>
      </w:r>
      <w:r w:rsidR="008513D7">
        <w:rPr>
          <w:rFonts w:ascii="Arial" w:hAnsi="Arial" w:cs="Arial"/>
          <w:bCs/>
          <w:lang w:val="en-CA"/>
        </w:rPr>
        <w:lastRenderedPageBreak/>
        <w:t xml:space="preserve">The </w:t>
      </w:r>
      <w:r w:rsidR="008513D7" w:rsidRPr="00CB20EE">
        <w:rPr>
          <w:rFonts w:ascii="Arial" w:hAnsi="Arial" w:cs="Arial"/>
          <w:bCs/>
          <w:lang w:val="en-CA"/>
        </w:rPr>
        <w:t>forecast</w:t>
      </w:r>
      <w:r w:rsidR="008513D7">
        <w:rPr>
          <w:rFonts w:ascii="Arial" w:hAnsi="Arial" w:cs="Arial"/>
          <w:bCs/>
          <w:lang w:val="en-CA"/>
        </w:rPr>
        <w:t xml:space="preserve">s of </w:t>
      </w:r>
      <w:r w:rsidR="008513D7" w:rsidRPr="000A6FA6">
        <w:rPr>
          <w:rFonts w:ascii="Arial" w:hAnsi="Arial" w:cs="Arial"/>
          <w:bCs/>
          <w:lang w:val="en-CA"/>
        </w:rPr>
        <w:t>MED per claim</w:t>
      </w:r>
      <w:r w:rsidR="008513D7">
        <w:rPr>
          <w:rFonts w:ascii="Arial" w:hAnsi="Arial" w:cs="Arial"/>
          <w:bCs/>
          <w:lang w:val="en-CA"/>
        </w:rPr>
        <w:t xml:space="preserve"> were then </w:t>
      </w:r>
      <w:r w:rsidR="00CB20EE">
        <w:rPr>
          <w:rFonts w:ascii="Arial" w:hAnsi="Arial" w:cs="Arial"/>
          <w:bCs/>
          <w:lang w:val="en-CA"/>
        </w:rPr>
        <w:t xml:space="preserve">compared to what was </w:t>
      </w:r>
      <w:r w:rsidR="006B2ABC">
        <w:rPr>
          <w:rFonts w:ascii="Arial" w:hAnsi="Arial" w:cs="Arial"/>
          <w:bCs/>
          <w:lang w:val="en-CA"/>
        </w:rPr>
        <w:t>observed</w:t>
      </w:r>
      <w:r w:rsidR="00021D45">
        <w:rPr>
          <w:rFonts w:ascii="Arial" w:hAnsi="Arial" w:cs="Arial"/>
          <w:bCs/>
          <w:lang w:val="en-CA"/>
        </w:rPr>
        <w:t xml:space="preserve"> (observed vs. expected)</w:t>
      </w:r>
      <w:r w:rsidR="008513D7">
        <w:rPr>
          <w:rFonts w:ascii="Arial" w:hAnsi="Arial" w:cs="Arial"/>
          <w:bCs/>
          <w:lang w:val="en-CA"/>
        </w:rPr>
        <w:t xml:space="preserve">. </w:t>
      </w:r>
      <w:r w:rsidR="008513D7" w:rsidRPr="000A6FA6">
        <w:rPr>
          <w:rFonts w:ascii="Arial" w:hAnsi="Arial" w:cs="Arial"/>
          <w:bCs/>
          <w:lang w:val="en-CA"/>
        </w:rPr>
        <w:t xml:space="preserve">Monthly </w:t>
      </w:r>
      <w:r w:rsidR="002A48C2">
        <w:rPr>
          <w:rFonts w:ascii="Arial" w:hAnsi="Arial" w:cs="Arial"/>
          <w:bCs/>
        </w:rPr>
        <w:t>opioid</w:t>
      </w:r>
      <w:r w:rsidR="008513D7" w:rsidRPr="000A6FA6">
        <w:rPr>
          <w:rFonts w:ascii="Arial" w:hAnsi="Arial" w:cs="Arial"/>
          <w:bCs/>
        </w:rPr>
        <w:t xml:space="preserve"> </w:t>
      </w:r>
      <w:r w:rsidR="008513D7" w:rsidRPr="000A6FA6">
        <w:rPr>
          <w:rFonts w:ascii="Arial" w:hAnsi="Arial" w:cs="Arial"/>
          <w:bCs/>
          <w:lang w:val="en-CA"/>
        </w:rPr>
        <w:t>expenditures</w:t>
      </w:r>
      <w:r w:rsidR="008513D7">
        <w:rPr>
          <w:rFonts w:ascii="Arial" w:hAnsi="Arial" w:cs="Arial"/>
          <w:bCs/>
          <w:lang w:val="en-CA"/>
        </w:rPr>
        <w:t xml:space="preserve"> </w:t>
      </w:r>
      <w:r w:rsidR="008513D7" w:rsidRPr="000A6FA6">
        <w:rPr>
          <w:rFonts w:ascii="Arial" w:hAnsi="Arial" w:cs="Arial"/>
          <w:bCs/>
          <w:lang w:val="en-CA"/>
        </w:rPr>
        <w:t xml:space="preserve">were </w:t>
      </w:r>
      <w:r w:rsidR="008513D7">
        <w:rPr>
          <w:rFonts w:ascii="Arial" w:hAnsi="Arial" w:cs="Arial"/>
          <w:bCs/>
          <w:lang w:val="en-CA"/>
        </w:rPr>
        <w:t xml:space="preserve">also </w:t>
      </w:r>
      <w:r w:rsidR="008513D7" w:rsidRPr="000A6FA6">
        <w:rPr>
          <w:rFonts w:ascii="Arial" w:hAnsi="Arial" w:cs="Arial"/>
          <w:bCs/>
          <w:lang w:val="en-CA"/>
        </w:rPr>
        <w:t>compared for both public and private payers pre vs. post cannabis legalization.</w:t>
      </w:r>
    </w:p>
    <w:p w14:paraId="3DE71023" w14:textId="3BE0AFBD" w:rsidR="000D449A" w:rsidRPr="005D7C6E" w:rsidRDefault="005D7C6E" w:rsidP="006240DA">
      <w:pPr>
        <w:spacing w:line="480" w:lineRule="auto"/>
        <w:ind w:firstLine="360"/>
        <w:jc w:val="both"/>
        <w:rPr>
          <w:rFonts w:ascii="Arial" w:hAnsi="Arial" w:cs="Arial"/>
          <w:bCs/>
          <w:lang w:val="en-CA"/>
        </w:rPr>
      </w:pPr>
      <w:r w:rsidRPr="000A6FA6">
        <w:rPr>
          <w:rFonts w:ascii="Arial" w:hAnsi="Arial" w:cs="Arial"/>
          <w:bCs/>
          <w:lang w:val="en-CA"/>
        </w:rPr>
        <w:t>For the gabapentin and pregabalin</w:t>
      </w:r>
      <w:r>
        <w:rPr>
          <w:rFonts w:ascii="Arial" w:hAnsi="Arial" w:cs="Arial"/>
          <w:bCs/>
          <w:lang w:val="en-CA"/>
        </w:rPr>
        <w:t xml:space="preserve"> time series regression </w:t>
      </w:r>
      <w:r w:rsidRPr="000A6FA6">
        <w:rPr>
          <w:rFonts w:ascii="Arial" w:hAnsi="Arial" w:cs="Arial"/>
          <w:bCs/>
          <w:lang w:val="en-CA"/>
        </w:rPr>
        <w:t>models, the dependent variable w</w:t>
      </w:r>
      <w:r w:rsidR="00ED024F">
        <w:rPr>
          <w:rFonts w:ascii="Arial" w:hAnsi="Arial" w:cs="Arial"/>
          <w:bCs/>
          <w:lang w:val="en-CA"/>
        </w:rPr>
        <w:t>as</w:t>
      </w:r>
      <w:r w:rsidRPr="000A6FA6">
        <w:rPr>
          <w:rFonts w:ascii="Arial" w:hAnsi="Arial" w:cs="Arial"/>
          <w:bCs/>
          <w:lang w:val="en-CA"/>
        </w:rPr>
        <w:t xml:space="preserve"> mean monthly cost</w:t>
      </w:r>
      <w:r>
        <w:rPr>
          <w:rFonts w:ascii="Arial" w:hAnsi="Arial" w:cs="Arial"/>
          <w:bCs/>
          <w:lang w:val="en-CA"/>
        </w:rPr>
        <w:t xml:space="preserve"> per claim</w:t>
      </w:r>
      <w:r w:rsidRPr="000A6FA6">
        <w:rPr>
          <w:rFonts w:ascii="Arial" w:hAnsi="Arial" w:cs="Arial"/>
          <w:bCs/>
          <w:lang w:val="en-CA"/>
        </w:rPr>
        <w:t xml:space="preserve"> over the 42-month </w:t>
      </w:r>
      <w:proofErr w:type="gramStart"/>
      <w:r w:rsidRPr="000A6FA6">
        <w:rPr>
          <w:rFonts w:ascii="Arial" w:hAnsi="Arial" w:cs="Arial"/>
          <w:bCs/>
          <w:lang w:val="en-CA"/>
        </w:rPr>
        <w:t>time period</w:t>
      </w:r>
      <w:proofErr w:type="gramEnd"/>
      <w:r w:rsidRPr="000A6FA6">
        <w:rPr>
          <w:rFonts w:ascii="Arial" w:hAnsi="Arial" w:cs="Arial"/>
          <w:bCs/>
          <w:lang w:val="en-CA"/>
        </w:rPr>
        <w:t>.</w:t>
      </w:r>
      <w:r>
        <w:rPr>
          <w:rFonts w:ascii="Arial" w:hAnsi="Arial" w:cs="Arial"/>
          <w:bCs/>
          <w:lang w:val="en-CA"/>
        </w:rPr>
        <w:t xml:space="preserve"> Changes in the m</w:t>
      </w:r>
      <w:r w:rsidRPr="000A6FA6">
        <w:rPr>
          <w:rFonts w:ascii="Arial" w:hAnsi="Arial" w:cs="Arial"/>
          <w:bCs/>
          <w:lang w:val="en-CA"/>
        </w:rPr>
        <w:t>ean monthly cost</w:t>
      </w:r>
      <w:r>
        <w:rPr>
          <w:rFonts w:ascii="Arial" w:hAnsi="Arial" w:cs="Arial"/>
          <w:bCs/>
          <w:lang w:val="en-CA"/>
        </w:rPr>
        <w:t xml:space="preserve"> per claim </w:t>
      </w:r>
      <w:r w:rsidR="00ED024F">
        <w:rPr>
          <w:rFonts w:ascii="Arial" w:hAnsi="Arial" w:cs="Arial"/>
          <w:bCs/>
          <w:lang w:val="en-CA"/>
        </w:rPr>
        <w:t xml:space="preserve">pre </w:t>
      </w:r>
      <w:r w:rsidRPr="000A6FA6">
        <w:rPr>
          <w:rFonts w:ascii="Arial" w:hAnsi="Arial" w:cs="Arial"/>
          <w:bCs/>
          <w:lang w:val="en-CA"/>
        </w:rPr>
        <w:t xml:space="preserve">vs. </w:t>
      </w:r>
      <w:r w:rsidR="00ED024F">
        <w:rPr>
          <w:rFonts w:ascii="Arial" w:hAnsi="Arial" w:cs="Arial"/>
          <w:bCs/>
          <w:lang w:val="en-CA"/>
        </w:rPr>
        <w:t>post</w:t>
      </w:r>
      <w:r w:rsidRPr="000A6FA6">
        <w:rPr>
          <w:rFonts w:ascii="Arial" w:hAnsi="Arial" w:cs="Arial"/>
          <w:bCs/>
          <w:lang w:val="en-CA"/>
        </w:rPr>
        <w:t xml:space="preserve"> </w:t>
      </w:r>
      <w:r w:rsidRPr="000A6FA6">
        <w:rPr>
          <w:rFonts w:ascii="Arial" w:hAnsi="Arial" w:cs="Arial"/>
          <w:bCs/>
        </w:rPr>
        <w:t>cannabis</w:t>
      </w:r>
      <w:r w:rsidRPr="000A6FA6">
        <w:rPr>
          <w:rFonts w:ascii="Arial" w:hAnsi="Arial" w:cs="Arial"/>
          <w:bCs/>
          <w:lang w:val="en-CA"/>
        </w:rPr>
        <w:t xml:space="preserve"> legalization</w:t>
      </w:r>
      <w:r>
        <w:rPr>
          <w:rFonts w:ascii="Arial" w:hAnsi="Arial" w:cs="Arial"/>
          <w:bCs/>
          <w:lang w:val="en-CA"/>
        </w:rPr>
        <w:t xml:space="preserve"> would be indicative of </w:t>
      </w:r>
      <w:r w:rsidRPr="000A6FA6">
        <w:rPr>
          <w:rFonts w:ascii="Arial" w:hAnsi="Arial" w:cs="Arial"/>
          <w:bCs/>
          <w:lang w:val="en-CA"/>
        </w:rPr>
        <w:t>gabapentin and pregabalin</w:t>
      </w:r>
      <w:r>
        <w:rPr>
          <w:rFonts w:ascii="Arial" w:hAnsi="Arial" w:cs="Arial"/>
          <w:bCs/>
          <w:lang w:val="en-CA"/>
        </w:rPr>
        <w:t xml:space="preserve"> drug volumes. </w:t>
      </w:r>
      <w:r w:rsidR="006240DA">
        <w:rPr>
          <w:rFonts w:ascii="Arial" w:hAnsi="Arial" w:cs="Arial"/>
          <w:bCs/>
          <w:lang w:val="en-CA"/>
        </w:rPr>
        <w:t>A rise in the m</w:t>
      </w:r>
      <w:r w:rsidR="006240DA" w:rsidRPr="000A6FA6">
        <w:rPr>
          <w:rFonts w:ascii="Arial" w:hAnsi="Arial" w:cs="Arial"/>
          <w:bCs/>
          <w:lang w:val="en-CA"/>
        </w:rPr>
        <w:t>ean monthly cost</w:t>
      </w:r>
      <w:r w:rsidR="006240DA">
        <w:rPr>
          <w:rFonts w:ascii="Arial" w:hAnsi="Arial" w:cs="Arial"/>
          <w:bCs/>
          <w:lang w:val="en-CA"/>
        </w:rPr>
        <w:t xml:space="preserve"> per claim post legalization would suggest that at least some of the </w:t>
      </w:r>
      <w:r w:rsidR="002A48C2">
        <w:rPr>
          <w:rFonts w:ascii="Arial" w:hAnsi="Arial" w:cs="Arial"/>
          <w:bCs/>
          <w:lang w:val="en-CA"/>
        </w:rPr>
        <w:t>opioid</w:t>
      </w:r>
      <w:r w:rsidR="006240DA">
        <w:rPr>
          <w:rFonts w:ascii="Arial" w:hAnsi="Arial" w:cs="Arial"/>
          <w:bCs/>
          <w:lang w:val="en-CA"/>
        </w:rPr>
        <w:t xml:space="preserve">s </w:t>
      </w:r>
      <w:proofErr w:type="spellStart"/>
      <w:r w:rsidR="009070D7">
        <w:rPr>
          <w:rFonts w:ascii="Arial" w:hAnsi="Arial" w:cs="Arial"/>
          <w:bCs/>
          <w:lang w:val="en-CA"/>
        </w:rPr>
        <w:t>presciptuions</w:t>
      </w:r>
      <w:proofErr w:type="spellEnd"/>
      <w:r w:rsidR="009070D7">
        <w:rPr>
          <w:rFonts w:ascii="Arial" w:hAnsi="Arial" w:cs="Arial"/>
          <w:bCs/>
          <w:lang w:val="en-CA"/>
        </w:rPr>
        <w:t xml:space="preserve"> </w:t>
      </w:r>
      <w:r w:rsidR="006240DA">
        <w:rPr>
          <w:rFonts w:ascii="Arial" w:hAnsi="Arial" w:cs="Arial"/>
          <w:bCs/>
          <w:lang w:val="en-CA"/>
        </w:rPr>
        <w:t xml:space="preserve">were being substituted by </w:t>
      </w:r>
      <w:r w:rsidR="006240DA" w:rsidRPr="000A6FA6">
        <w:rPr>
          <w:rFonts w:ascii="Arial" w:hAnsi="Arial" w:cs="Arial"/>
          <w:bCs/>
          <w:lang w:val="en-CA"/>
        </w:rPr>
        <w:t>gabapentin and pregabalin</w:t>
      </w:r>
      <w:r w:rsidR="006240DA">
        <w:rPr>
          <w:rFonts w:ascii="Arial" w:hAnsi="Arial" w:cs="Arial"/>
          <w:bCs/>
          <w:lang w:val="en-CA"/>
        </w:rPr>
        <w:t xml:space="preserve">. </w:t>
      </w:r>
      <w:r w:rsidR="000D449A" w:rsidRPr="000D449A">
        <w:rPr>
          <w:rFonts w:ascii="Arial" w:hAnsi="Arial" w:cs="Arial"/>
          <w:bCs/>
        </w:rPr>
        <w:t>All of the statistical analyses were performed using Stata, release 11.0 (Stata Corp., College Station, Texas, USA).</w:t>
      </w:r>
    </w:p>
    <w:p w14:paraId="6FEBA35D" w14:textId="77777777" w:rsidR="000A6FA6" w:rsidRPr="000A6FA6" w:rsidRDefault="000A6FA6" w:rsidP="000D449A">
      <w:pPr>
        <w:spacing w:line="480" w:lineRule="auto"/>
        <w:ind w:firstLine="360"/>
        <w:jc w:val="both"/>
        <w:rPr>
          <w:rFonts w:ascii="Arial" w:hAnsi="Arial" w:cs="Arial"/>
          <w:bCs/>
        </w:rPr>
      </w:pPr>
    </w:p>
    <w:p w14:paraId="08A440EC" w14:textId="77777777" w:rsidR="009070D7" w:rsidRDefault="009070D7">
      <w:pPr>
        <w:rPr>
          <w:rFonts w:ascii="Arial" w:hAnsi="Arial" w:cs="Arial"/>
          <w:b/>
          <w:bCs/>
        </w:rPr>
      </w:pPr>
      <w:r>
        <w:rPr>
          <w:rFonts w:ascii="Arial" w:hAnsi="Arial" w:cs="Arial"/>
          <w:b/>
          <w:bCs/>
        </w:rPr>
        <w:br w:type="page"/>
      </w:r>
    </w:p>
    <w:p w14:paraId="63739E02" w14:textId="35C2AE44" w:rsidR="00405EAF" w:rsidRDefault="00405EAF" w:rsidP="005431F9">
      <w:pPr>
        <w:spacing w:line="360" w:lineRule="auto"/>
        <w:rPr>
          <w:rFonts w:ascii="Arial" w:hAnsi="Arial" w:cs="Arial"/>
          <w:b/>
          <w:bCs/>
        </w:rPr>
      </w:pPr>
      <w:r w:rsidRPr="00EF4BF6">
        <w:rPr>
          <w:rFonts w:ascii="Arial" w:hAnsi="Arial" w:cs="Arial"/>
          <w:b/>
          <w:bCs/>
        </w:rPr>
        <w:lastRenderedPageBreak/>
        <w:t>RESULTS</w:t>
      </w:r>
    </w:p>
    <w:p w14:paraId="7BCF6386" w14:textId="7B3DF1ED" w:rsidR="00072C12" w:rsidRDefault="005431F9" w:rsidP="00072C12">
      <w:pPr>
        <w:tabs>
          <w:tab w:val="left" w:pos="284"/>
        </w:tabs>
        <w:spacing w:line="480" w:lineRule="auto"/>
        <w:jc w:val="both"/>
        <w:rPr>
          <w:rFonts w:ascii="Arial" w:hAnsi="Arial" w:cs="Arial"/>
        </w:rPr>
      </w:pPr>
      <w:r>
        <w:rPr>
          <w:rFonts w:ascii="Arial" w:hAnsi="Arial" w:cs="Arial"/>
        </w:rPr>
        <w:tab/>
        <w:t>Over the 42</w:t>
      </w:r>
      <w:r w:rsidR="001D0616">
        <w:rPr>
          <w:rFonts w:ascii="Arial" w:hAnsi="Arial" w:cs="Arial"/>
        </w:rPr>
        <w:t>-</w:t>
      </w:r>
      <w:r>
        <w:rPr>
          <w:rFonts w:ascii="Arial" w:hAnsi="Arial" w:cs="Arial"/>
        </w:rPr>
        <w:t xml:space="preserve">month evaluation period, visual inspection of the time series graphs </w:t>
      </w:r>
      <w:r w:rsidR="00CB7621">
        <w:rPr>
          <w:rFonts w:ascii="Arial" w:hAnsi="Arial" w:cs="Arial"/>
        </w:rPr>
        <w:t xml:space="preserve">revealed </w:t>
      </w:r>
      <w:r>
        <w:rPr>
          <w:rFonts w:ascii="Arial" w:hAnsi="Arial" w:cs="Arial"/>
        </w:rPr>
        <w:t xml:space="preserve">a steady decline in </w:t>
      </w:r>
      <w:proofErr w:type="gramStart"/>
      <w:r>
        <w:rPr>
          <w:rFonts w:ascii="Arial" w:hAnsi="Arial" w:cs="Arial"/>
        </w:rPr>
        <w:t>amount</w:t>
      </w:r>
      <w:proofErr w:type="gramEnd"/>
      <w:r>
        <w:rPr>
          <w:rFonts w:ascii="Arial" w:hAnsi="Arial" w:cs="Arial"/>
        </w:rPr>
        <w:t xml:space="preserve"> of </w:t>
      </w:r>
      <w:r w:rsidR="002A48C2">
        <w:rPr>
          <w:rFonts w:ascii="Arial" w:hAnsi="Arial" w:cs="Arial"/>
        </w:rPr>
        <w:t>opioid</w:t>
      </w:r>
      <w:r>
        <w:rPr>
          <w:rFonts w:ascii="Arial" w:hAnsi="Arial" w:cs="Arial"/>
        </w:rPr>
        <w:t>s prescribed (presented as a median MED per claim) for both public and private drug plans in Canada</w:t>
      </w:r>
      <w:r w:rsidR="00CB20EE">
        <w:rPr>
          <w:rFonts w:ascii="Arial" w:hAnsi="Arial" w:cs="Arial"/>
        </w:rPr>
        <w:t xml:space="preserve"> (Figure 1).</w:t>
      </w:r>
      <w:r w:rsidR="00B03D02">
        <w:rPr>
          <w:rFonts w:ascii="Arial" w:hAnsi="Arial" w:cs="Arial"/>
        </w:rPr>
        <w:t xml:space="preserve">  </w:t>
      </w:r>
      <w:r w:rsidR="00B03D02" w:rsidRPr="00B03D02">
        <w:rPr>
          <w:rFonts w:ascii="Arial" w:hAnsi="Arial" w:cs="Arial"/>
          <w:lang w:val="en-CA"/>
        </w:rPr>
        <w:t>The mean and median declines were</w:t>
      </w:r>
      <w:r w:rsidR="00B03D02">
        <w:rPr>
          <w:rFonts w:ascii="Arial" w:hAnsi="Arial" w:cs="Arial"/>
          <w:lang w:val="en-CA"/>
        </w:rPr>
        <w:t xml:space="preserve"> obtained </w:t>
      </w:r>
      <w:r w:rsidR="00B03D02" w:rsidRPr="00B03D02">
        <w:rPr>
          <w:rFonts w:ascii="Arial" w:hAnsi="Arial" w:cs="Arial"/>
          <w:lang w:val="en-CA"/>
        </w:rPr>
        <w:t>from the slope</w:t>
      </w:r>
      <w:r w:rsidR="00B03D02">
        <w:rPr>
          <w:rFonts w:ascii="Arial" w:hAnsi="Arial" w:cs="Arial"/>
          <w:lang w:val="en-CA"/>
        </w:rPr>
        <w:t>s</w:t>
      </w:r>
      <w:r w:rsidR="00B03D02" w:rsidRPr="00B03D02">
        <w:rPr>
          <w:rFonts w:ascii="Arial" w:hAnsi="Arial" w:cs="Arial"/>
          <w:lang w:val="en-CA"/>
        </w:rPr>
        <w:t xml:space="preserve"> of the time series regression line</w:t>
      </w:r>
      <w:r w:rsidR="00CB7621">
        <w:rPr>
          <w:rFonts w:ascii="Arial" w:hAnsi="Arial" w:cs="Arial"/>
          <w:lang w:val="en-CA"/>
        </w:rPr>
        <w:t>s</w:t>
      </w:r>
      <w:r w:rsidR="00B03D02" w:rsidRPr="00B03D02">
        <w:rPr>
          <w:rFonts w:ascii="Arial" w:hAnsi="Arial" w:cs="Arial"/>
          <w:lang w:val="en-CA"/>
        </w:rPr>
        <w:t>.  A negative slope</w:t>
      </w:r>
      <w:r w:rsidR="00B03D02">
        <w:rPr>
          <w:rFonts w:ascii="Arial" w:hAnsi="Arial" w:cs="Arial"/>
          <w:lang w:val="en-CA"/>
        </w:rPr>
        <w:t xml:space="preserve"> would be </w:t>
      </w:r>
      <w:r w:rsidR="00B03D02" w:rsidRPr="00B03D02">
        <w:rPr>
          <w:rFonts w:ascii="Arial" w:hAnsi="Arial" w:cs="Arial"/>
          <w:lang w:val="en-CA"/>
        </w:rPr>
        <w:t>consistent with a reduction in the MED and cost per claim</w:t>
      </w:r>
      <w:r w:rsidR="00B03D02">
        <w:rPr>
          <w:rFonts w:ascii="Arial" w:hAnsi="Arial" w:cs="Arial"/>
        </w:rPr>
        <w:t xml:space="preserve">. </w:t>
      </w:r>
      <w:r w:rsidR="001D0616">
        <w:rPr>
          <w:rFonts w:ascii="Arial" w:hAnsi="Arial" w:cs="Arial"/>
        </w:rPr>
        <w:t xml:space="preserve">When the </w:t>
      </w:r>
      <w:r w:rsidR="00B03D02">
        <w:rPr>
          <w:rFonts w:ascii="Arial" w:hAnsi="Arial" w:cs="Arial"/>
        </w:rPr>
        <w:t xml:space="preserve">slopes </w:t>
      </w:r>
      <w:r w:rsidR="001D0616">
        <w:rPr>
          <w:rFonts w:ascii="Arial" w:hAnsi="Arial" w:cs="Arial"/>
        </w:rPr>
        <w:t>were quantified</w:t>
      </w:r>
      <w:r w:rsidR="00C229B9">
        <w:rPr>
          <w:rFonts w:ascii="Arial" w:hAnsi="Arial" w:cs="Arial"/>
        </w:rPr>
        <w:t xml:space="preserve"> respectively over the entire time period</w:t>
      </w:r>
      <w:r w:rsidR="001D0616">
        <w:rPr>
          <w:rFonts w:ascii="Arial" w:hAnsi="Arial" w:cs="Arial"/>
        </w:rPr>
        <w:t>, the mean and median decline in the MED per claim for public drug plans was 5.7</w:t>
      </w:r>
      <w:r w:rsidR="005E0489">
        <w:rPr>
          <w:rFonts w:ascii="Arial" w:hAnsi="Arial" w:cs="Arial"/>
        </w:rPr>
        <w:t xml:space="preserve"> </w:t>
      </w:r>
      <w:r w:rsidR="001D0616">
        <w:rPr>
          <w:rFonts w:ascii="Arial" w:hAnsi="Arial" w:cs="Arial"/>
        </w:rPr>
        <w:t xml:space="preserve">and 5.2 mg morphine equivalent.  Similarly, the mean and median decline in the MED per claim for private drug plans was 39.6 and 4.7 mg morphine equivalent </w:t>
      </w:r>
      <w:r w:rsidR="00021D45">
        <w:rPr>
          <w:rFonts w:ascii="Arial" w:hAnsi="Arial" w:cs="Arial"/>
        </w:rPr>
        <w:t xml:space="preserve">respectively </w:t>
      </w:r>
      <w:r w:rsidR="001D0616">
        <w:rPr>
          <w:rFonts w:ascii="Arial" w:hAnsi="Arial" w:cs="Arial"/>
        </w:rPr>
        <w:t xml:space="preserve">(Table 1).  </w:t>
      </w:r>
      <w:r w:rsidR="00B03D02">
        <w:rPr>
          <w:rFonts w:ascii="Arial" w:hAnsi="Arial" w:cs="Arial"/>
        </w:rPr>
        <w:t xml:space="preserve">However when the </w:t>
      </w:r>
      <w:r w:rsidR="00B03D02" w:rsidRPr="00B03D02">
        <w:rPr>
          <w:rFonts w:ascii="Arial" w:hAnsi="Arial" w:cs="Arial"/>
          <w:lang w:val="en-CA"/>
        </w:rPr>
        <w:t>time series regression</w:t>
      </w:r>
      <w:r w:rsidR="00B03D02">
        <w:rPr>
          <w:rFonts w:ascii="Arial" w:hAnsi="Arial" w:cs="Arial"/>
          <w:lang w:val="en-CA"/>
        </w:rPr>
        <w:t xml:space="preserve"> slope was determined from January 2016 to September 2018</w:t>
      </w:r>
      <w:r w:rsidR="007458FB">
        <w:rPr>
          <w:rFonts w:ascii="Arial" w:hAnsi="Arial" w:cs="Arial"/>
          <w:lang w:val="en-CA"/>
        </w:rPr>
        <w:t xml:space="preserve"> (the </w:t>
      </w:r>
      <w:r w:rsidR="005E0489">
        <w:rPr>
          <w:rFonts w:ascii="Arial" w:hAnsi="Arial" w:cs="Arial"/>
          <w:lang w:val="en-CA"/>
        </w:rPr>
        <w:t>time period</w:t>
      </w:r>
      <w:r w:rsidR="007458FB">
        <w:rPr>
          <w:rFonts w:ascii="Arial" w:hAnsi="Arial" w:cs="Arial"/>
          <w:lang w:val="en-CA"/>
        </w:rPr>
        <w:t xml:space="preserve"> before cannabis legalization) and then compared to </w:t>
      </w:r>
      <w:r w:rsidR="005E0489">
        <w:rPr>
          <w:rFonts w:ascii="Arial" w:hAnsi="Arial" w:cs="Arial"/>
          <w:lang w:val="en-CA"/>
        </w:rPr>
        <w:t xml:space="preserve">the </w:t>
      </w:r>
      <w:r w:rsidR="007458FB">
        <w:rPr>
          <w:rFonts w:ascii="Arial" w:hAnsi="Arial" w:cs="Arial"/>
          <w:lang w:val="en-CA"/>
        </w:rPr>
        <w:t xml:space="preserve">slope from the months after legalization, the rate of decline in the </w:t>
      </w:r>
      <w:r w:rsidR="007458FB">
        <w:rPr>
          <w:rFonts w:ascii="Arial" w:hAnsi="Arial" w:cs="Arial"/>
        </w:rPr>
        <w:t xml:space="preserve">MED per claim for both public and private drug plans was accelerated (Table 1).  For public payers, the mean decline in the MED per claim </w:t>
      </w:r>
      <w:r w:rsidR="005E0489">
        <w:rPr>
          <w:rFonts w:ascii="Arial" w:hAnsi="Arial" w:cs="Arial"/>
        </w:rPr>
        <w:t xml:space="preserve">was 4.1 mg pre legalization compared to 22.3 mg </w:t>
      </w:r>
      <w:r w:rsidR="007458FB">
        <w:rPr>
          <w:rFonts w:ascii="Arial" w:hAnsi="Arial" w:cs="Arial"/>
        </w:rPr>
        <w:t xml:space="preserve">post </w:t>
      </w:r>
      <w:r w:rsidR="007458FB">
        <w:rPr>
          <w:rFonts w:ascii="Arial" w:hAnsi="Arial" w:cs="Arial"/>
          <w:lang w:val="en-CA"/>
        </w:rPr>
        <w:t>legalization</w:t>
      </w:r>
      <w:r w:rsidR="005E0489">
        <w:rPr>
          <w:rFonts w:ascii="Arial" w:hAnsi="Arial" w:cs="Arial"/>
          <w:lang w:val="en-CA"/>
        </w:rPr>
        <w:t xml:space="preserve"> (</w:t>
      </w:r>
      <w:r w:rsidR="00072C12">
        <w:rPr>
          <w:rFonts w:ascii="Arial" w:hAnsi="Arial" w:cs="Arial"/>
          <w:lang w:val="en-CA"/>
        </w:rPr>
        <w:t xml:space="preserve">an </w:t>
      </w:r>
      <w:r w:rsidR="00072C12">
        <w:rPr>
          <w:rFonts w:ascii="Arial" w:hAnsi="Arial" w:cs="Arial"/>
        </w:rPr>
        <w:t>18.2 mg absolute or 82% relative reduction in the MED per claim post legalization</w:t>
      </w:r>
      <w:r w:rsidR="005E0489">
        <w:rPr>
          <w:rFonts w:ascii="Arial" w:hAnsi="Arial" w:cs="Arial"/>
        </w:rPr>
        <w:t>)</w:t>
      </w:r>
      <w:r w:rsidR="007458FB">
        <w:rPr>
          <w:rFonts w:ascii="Arial" w:hAnsi="Arial" w:cs="Arial"/>
        </w:rPr>
        <w:t xml:space="preserve">.  The </w:t>
      </w:r>
      <w:r w:rsidR="005E0489">
        <w:rPr>
          <w:rFonts w:ascii="Arial" w:hAnsi="Arial" w:cs="Arial"/>
        </w:rPr>
        <w:t>decrease in</w:t>
      </w:r>
      <w:r w:rsidR="000A6217">
        <w:rPr>
          <w:rFonts w:ascii="Arial" w:hAnsi="Arial" w:cs="Arial"/>
        </w:rPr>
        <w:t xml:space="preserve"> </w:t>
      </w:r>
      <w:r w:rsidR="002A48C2">
        <w:rPr>
          <w:rFonts w:ascii="Arial" w:hAnsi="Arial" w:cs="Arial"/>
        </w:rPr>
        <w:t>opioid</w:t>
      </w:r>
      <w:r w:rsidR="007458FB">
        <w:rPr>
          <w:rFonts w:ascii="Arial" w:hAnsi="Arial" w:cs="Arial"/>
        </w:rPr>
        <w:t xml:space="preserve"> utilization </w:t>
      </w:r>
      <w:r w:rsidR="005E0489">
        <w:rPr>
          <w:rFonts w:ascii="Arial" w:hAnsi="Arial" w:cs="Arial"/>
        </w:rPr>
        <w:t xml:space="preserve">for </w:t>
      </w:r>
      <w:r w:rsidR="007458FB">
        <w:rPr>
          <w:rFonts w:ascii="Arial" w:hAnsi="Arial" w:cs="Arial"/>
        </w:rPr>
        <w:t xml:space="preserve">private drug plans was even more </w:t>
      </w:r>
      <w:r w:rsidR="005E0489">
        <w:rPr>
          <w:rFonts w:ascii="Arial" w:hAnsi="Arial" w:cs="Arial"/>
        </w:rPr>
        <w:t>pronounced</w:t>
      </w:r>
      <w:r w:rsidR="007458FB">
        <w:rPr>
          <w:rFonts w:ascii="Arial" w:hAnsi="Arial" w:cs="Arial"/>
        </w:rPr>
        <w:t xml:space="preserve">. </w:t>
      </w:r>
      <w:r w:rsidR="00072C12">
        <w:rPr>
          <w:rFonts w:ascii="Arial" w:hAnsi="Arial" w:cs="Arial"/>
        </w:rPr>
        <w:t xml:space="preserve">The mean decline in the MED per claim pre legalization was 30.8 mg compared to 76.9 mg post </w:t>
      </w:r>
      <w:r w:rsidR="00072C12">
        <w:rPr>
          <w:rFonts w:ascii="Arial" w:hAnsi="Arial" w:cs="Arial"/>
          <w:lang w:val="en-CA"/>
        </w:rPr>
        <w:t>legalization</w:t>
      </w:r>
      <w:r w:rsidR="00072C12">
        <w:rPr>
          <w:rFonts w:ascii="Arial" w:hAnsi="Arial" w:cs="Arial"/>
        </w:rPr>
        <w:t xml:space="preserve"> – an absolute reduction of approximately 46.1 mg in the MED per claim post legalization (Table 1).</w:t>
      </w:r>
    </w:p>
    <w:p w14:paraId="0CCE3E86" w14:textId="035D4ACC" w:rsidR="00FC0DB4" w:rsidRDefault="00FC0DB4" w:rsidP="001D0616">
      <w:pPr>
        <w:tabs>
          <w:tab w:val="left" w:pos="284"/>
        </w:tabs>
        <w:spacing w:line="480" w:lineRule="auto"/>
        <w:jc w:val="both"/>
        <w:rPr>
          <w:rFonts w:ascii="Arial" w:hAnsi="Arial" w:cs="Arial"/>
        </w:rPr>
      </w:pPr>
      <w:r w:rsidRPr="00D13727">
        <w:rPr>
          <w:rFonts w:ascii="Arial" w:hAnsi="Arial" w:cs="Arial"/>
        </w:rPr>
        <w:tab/>
      </w:r>
      <w:r w:rsidR="00DE5322" w:rsidRPr="00D13727">
        <w:rPr>
          <w:rFonts w:ascii="Arial" w:hAnsi="Arial" w:cs="Arial"/>
        </w:rPr>
        <w:t xml:space="preserve">For public payers, </w:t>
      </w:r>
      <w:r w:rsidR="00021D45" w:rsidRPr="00D13727">
        <w:rPr>
          <w:rFonts w:ascii="Arial" w:hAnsi="Arial" w:cs="Arial"/>
        </w:rPr>
        <w:t xml:space="preserve">the </w:t>
      </w:r>
      <w:r w:rsidRPr="00D13727">
        <w:rPr>
          <w:rFonts w:ascii="Arial" w:hAnsi="Arial" w:cs="Arial"/>
        </w:rPr>
        <w:t xml:space="preserve">decline in the utilization of </w:t>
      </w:r>
      <w:r w:rsidR="002A48C2" w:rsidRPr="00D13727">
        <w:rPr>
          <w:rFonts w:ascii="Arial" w:hAnsi="Arial" w:cs="Arial"/>
        </w:rPr>
        <w:t>opioid</w:t>
      </w:r>
      <w:r w:rsidRPr="00D13727">
        <w:rPr>
          <w:rFonts w:ascii="Arial" w:hAnsi="Arial" w:cs="Arial"/>
        </w:rPr>
        <w:t xml:space="preserve">s </w:t>
      </w:r>
      <w:r w:rsidR="00DE5322" w:rsidRPr="00D13727">
        <w:rPr>
          <w:rFonts w:ascii="Arial" w:hAnsi="Arial" w:cs="Arial"/>
        </w:rPr>
        <w:t xml:space="preserve">after </w:t>
      </w:r>
      <w:r w:rsidRPr="00D13727">
        <w:rPr>
          <w:rFonts w:ascii="Arial" w:hAnsi="Arial" w:cs="Arial"/>
        </w:rPr>
        <w:t>October 2018</w:t>
      </w:r>
      <w:r w:rsidR="00024BDA" w:rsidRPr="00D13727">
        <w:rPr>
          <w:rFonts w:ascii="Arial" w:hAnsi="Arial" w:cs="Arial"/>
        </w:rPr>
        <w:t xml:space="preserve"> </w:t>
      </w:r>
      <w:r w:rsidR="00021D45" w:rsidRPr="00D13727">
        <w:rPr>
          <w:rFonts w:ascii="Arial" w:hAnsi="Arial" w:cs="Arial"/>
        </w:rPr>
        <w:t xml:space="preserve">also </w:t>
      </w:r>
      <w:r w:rsidR="00024BDA" w:rsidRPr="00D13727">
        <w:rPr>
          <w:rFonts w:ascii="Arial" w:hAnsi="Arial" w:cs="Arial"/>
        </w:rPr>
        <w:t>resulted in cost savings</w:t>
      </w:r>
      <w:r w:rsidR="00DE5322" w:rsidRPr="00D13727">
        <w:rPr>
          <w:rFonts w:ascii="Arial" w:hAnsi="Arial" w:cs="Arial"/>
        </w:rPr>
        <w:t>.</w:t>
      </w:r>
      <w:r w:rsidRPr="00D13727">
        <w:rPr>
          <w:rFonts w:ascii="Arial" w:hAnsi="Arial" w:cs="Arial"/>
        </w:rPr>
        <w:t xml:space="preserve"> </w:t>
      </w:r>
      <w:r w:rsidR="00DE5322" w:rsidRPr="00D13727">
        <w:rPr>
          <w:rFonts w:ascii="Arial" w:hAnsi="Arial" w:cs="Arial"/>
        </w:rPr>
        <w:t>T</w:t>
      </w:r>
      <w:r w:rsidRPr="00D13727">
        <w:rPr>
          <w:rFonts w:ascii="Arial" w:hAnsi="Arial" w:cs="Arial"/>
        </w:rPr>
        <w:t xml:space="preserve">he monthly decline in </w:t>
      </w:r>
      <w:r w:rsidR="002A48C2" w:rsidRPr="00D13727">
        <w:rPr>
          <w:rFonts w:ascii="Arial" w:hAnsi="Arial" w:cs="Arial"/>
        </w:rPr>
        <w:t>opioid</w:t>
      </w:r>
      <w:r w:rsidRPr="00D13727">
        <w:rPr>
          <w:rFonts w:ascii="Arial" w:hAnsi="Arial" w:cs="Arial"/>
        </w:rPr>
        <w:t xml:space="preserve"> spending before cannabis legalization was approximately $95,140 per month</w:t>
      </w:r>
      <w:r w:rsidR="00021D45" w:rsidRPr="00D13727">
        <w:rPr>
          <w:rFonts w:ascii="Arial" w:hAnsi="Arial" w:cs="Arial"/>
        </w:rPr>
        <w:t xml:space="preserve">. </w:t>
      </w:r>
      <w:r w:rsidR="00847623" w:rsidRPr="00D13727">
        <w:rPr>
          <w:rFonts w:ascii="Arial" w:hAnsi="Arial" w:cs="Arial"/>
        </w:rPr>
        <w:t>However,</w:t>
      </w:r>
      <w:r w:rsidR="00021D45" w:rsidRPr="00D13727">
        <w:rPr>
          <w:rFonts w:ascii="Arial" w:hAnsi="Arial" w:cs="Arial"/>
        </w:rPr>
        <w:t xml:space="preserve"> </w:t>
      </w:r>
      <w:r w:rsidRPr="00D13727">
        <w:rPr>
          <w:rFonts w:ascii="Arial" w:hAnsi="Arial" w:cs="Arial"/>
        </w:rPr>
        <w:t>after legalization,</w:t>
      </w:r>
      <w:r w:rsidR="00D13727" w:rsidRPr="00D13727">
        <w:rPr>
          <w:rFonts w:ascii="Arial" w:hAnsi="Arial" w:cs="Arial"/>
        </w:rPr>
        <w:t xml:space="preserve"> the monthly decline in spending became even more pronounced </w:t>
      </w:r>
      <w:r w:rsidR="00D13727">
        <w:rPr>
          <w:rFonts w:ascii="Arial" w:hAnsi="Arial" w:cs="Arial"/>
        </w:rPr>
        <w:t xml:space="preserve">at </w:t>
      </w:r>
      <w:r w:rsidRPr="00D13727">
        <w:rPr>
          <w:rFonts w:ascii="Arial" w:hAnsi="Arial" w:cs="Arial"/>
        </w:rPr>
        <w:t>$267,253 per month</w:t>
      </w:r>
      <w:r w:rsidR="00021D45" w:rsidRPr="00D13727">
        <w:rPr>
          <w:rFonts w:ascii="Arial" w:hAnsi="Arial" w:cs="Arial"/>
        </w:rPr>
        <w:t xml:space="preserve">, </w:t>
      </w:r>
      <w:r w:rsidR="00DE5322" w:rsidRPr="00D13727">
        <w:rPr>
          <w:rFonts w:ascii="Arial" w:hAnsi="Arial" w:cs="Arial"/>
        </w:rPr>
        <w:t>representing</w:t>
      </w:r>
      <w:r w:rsidRPr="00D13727">
        <w:rPr>
          <w:rFonts w:ascii="Arial" w:hAnsi="Arial" w:cs="Arial"/>
        </w:rPr>
        <w:t xml:space="preserve"> an additional cost savings of $172,113 per month (Table 1</w:t>
      </w:r>
      <w:r w:rsidR="00CB7621" w:rsidRPr="00D13727">
        <w:rPr>
          <w:rFonts w:ascii="Arial" w:hAnsi="Arial" w:cs="Arial"/>
        </w:rPr>
        <w:t xml:space="preserve"> and Figure 2</w:t>
      </w:r>
      <w:r w:rsidRPr="00D13727">
        <w:rPr>
          <w:rFonts w:ascii="Arial" w:hAnsi="Arial" w:cs="Arial"/>
        </w:rPr>
        <w:t>).</w:t>
      </w:r>
      <w:r>
        <w:rPr>
          <w:rFonts w:ascii="Arial" w:hAnsi="Arial" w:cs="Arial"/>
        </w:rPr>
        <w:t xml:space="preserve">  </w:t>
      </w:r>
      <w:r w:rsidR="00DE5322">
        <w:rPr>
          <w:rFonts w:ascii="Arial" w:hAnsi="Arial" w:cs="Arial"/>
        </w:rPr>
        <w:t>C</w:t>
      </w:r>
      <w:r>
        <w:rPr>
          <w:rFonts w:ascii="Arial" w:hAnsi="Arial" w:cs="Arial"/>
        </w:rPr>
        <w:t>ost savings post cannabis legalization w</w:t>
      </w:r>
      <w:r w:rsidR="00CB7621">
        <w:rPr>
          <w:rFonts w:ascii="Arial" w:hAnsi="Arial" w:cs="Arial"/>
        </w:rPr>
        <w:t>ere</w:t>
      </w:r>
      <w:r>
        <w:rPr>
          <w:rFonts w:ascii="Arial" w:hAnsi="Arial" w:cs="Arial"/>
        </w:rPr>
        <w:t xml:space="preserve"> also observed for private drug plans. The monthly reduction in </w:t>
      </w:r>
      <w:r w:rsidR="002A48C2">
        <w:rPr>
          <w:rFonts w:ascii="Arial" w:hAnsi="Arial" w:cs="Arial"/>
        </w:rPr>
        <w:t>opioid</w:t>
      </w:r>
      <w:r>
        <w:rPr>
          <w:rFonts w:ascii="Arial" w:hAnsi="Arial" w:cs="Arial"/>
        </w:rPr>
        <w:t xml:space="preserve"> expenditures before cannabis legalization was approximately </w:t>
      </w:r>
      <w:r>
        <w:rPr>
          <w:rFonts w:ascii="Arial" w:hAnsi="Arial" w:cs="Arial"/>
        </w:rPr>
        <w:lastRenderedPageBreak/>
        <w:t>$76,111 per month. However</w:t>
      </w:r>
      <w:r w:rsidR="00024BDA">
        <w:rPr>
          <w:rFonts w:ascii="Arial" w:hAnsi="Arial" w:cs="Arial"/>
        </w:rPr>
        <w:t>,</w:t>
      </w:r>
      <w:r>
        <w:rPr>
          <w:rFonts w:ascii="Arial" w:hAnsi="Arial" w:cs="Arial"/>
        </w:rPr>
        <w:t xml:space="preserve"> after legalization, the monthly decline in expenditures increased to $142,276 per month, an additional cost savings of $76,245 per month (Table 1).  </w:t>
      </w:r>
    </w:p>
    <w:p w14:paraId="0DE8A513" w14:textId="3742FF2D" w:rsidR="006B1A6B" w:rsidRDefault="006B2ABC" w:rsidP="006B2ABC">
      <w:pPr>
        <w:tabs>
          <w:tab w:val="left" w:pos="284"/>
        </w:tabs>
        <w:spacing w:line="480" w:lineRule="auto"/>
        <w:jc w:val="both"/>
        <w:rPr>
          <w:rFonts w:ascii="Arial" w:hAnsi="Arial" w:cs="Arial"/>
          <w:bCs/>
          <w:lang w:val="en-CA"/>
        </w:rPr>
      </w:pPr>
      <w:r>
        <w:rPr>
          <w:rFonts w:ascii="Arial" w:hAnsi="Arial" w:cs="Arial"/>
        </w:rPr>
        <w:tab/>
      </w:r>
      <w:r w:rsidRPr="00CB20EE">
        <w:rPr>
          <w:rFonts w:ascii="Arial" w:hAnsi="Arial" w:cs="Arial"/>
          <w:bCs/>
          <w:lang w:val="en-CA"/>
        </w:rPr>
        <w:t>ARIMA</w:t>
      </w:r>
      <w:r>
        <w:rPr>
          <w:rFonts w:ascii="Arial" w:hAnsi="Arial" w:cs="Arial"/>
          <w:bCs/>
          <w:lang w:val="en-CA"/>
        </w:rPr>
        <w:t xml:space="preserve"> model</w:t>
      </w:r>
      <w:r w:rsidR="00FE58B1">
        <w:rPr>
          <w:rFonts w:ascii="Arial" w:hAnsi="Arial" w:cs="Arial"/>
          <w:bCs/>
          <w:lang w:val="en-CA"/>
        </w:rPr>
        <w:t>s were</w:t>
      </w:r>
      <w:r>
        <w:rPr>
          <w:rFonts w:ascii="Arial" w:hAnsi="Arial" w:cs="Arial"/>
          <w:bCs/>
          <w:lang w:val="en-CA"/>
        </w:rPr>
        <w:t xml:space="preserve"> constructed with </w:t>
      </w:r>
      <w:r w:rsidR="007044F8">
        <w:rPr>
          <w:rFonts w:ascii="Arial" w:hAnsi="Arial" w:cs="Arial"/>
          <w:bCs/>
          <w:lang w:val="en-CA"/>
        </w:rPr>
        <w:t xml:space="preserve">the </w:t>
      </w:r>
      <w:r w:rsidR="00DF4018">
        <w:rPr>
          <w:rFonts w:ascii="Arial" w:hAnsi="Arial" w:cs="Arial"/>
          <w:bCs/>
          <w:lang w:val="en-CA"/>
        </w:rPr>
        <w:t xml:space="preserve">public </w:t>
      </w:r>
      <w:r w:rsidR="00CB7621">
        <w:rPr>
          <w:rFonts w:ascii="Arial" w:hAnsi="Arial" w:cs="Arial"/>
          <w:bCs/>
          <w:lang w:val="en-CA"/>
        </w:rPr>
        <w:t xml:space="preserve">and private </w:t>
      </w:r>
      <w:r w:rsidR="00DF4018">
        <w:rPr>
          <w:rFonts w:ascii="Arial" w:hAnsi="Arial" w:cs="Arial"/>
          <w:bCs/>
          <w:lang w:val="en-CA"/>
        </w:rPr>
        <w:t xml:space="preserve">payer </w:t>
      </w:r>
      <w:r>
        <w:rPr>
          <w:rFonts w:ascii="Arial" w:hAnsi="Arial" w:cs="Arial"/>
          <w:bCs/>
          <w:lang w:val="en-CA"/>
        </w:rPr>
        <w:t xml:space="preserve">time series data from January </w:t>
      </w:r>
      <w:r w:rsidR="00151DD4" w:rsidRPr="00021D45">
        <w:rPr>
          <w:rFonts w:ascii="Arial" w:hAnsi="Arial" w:cs="Arial"/>
          <w:bCs/>
          <w:lang w:val="en-CA"/>
        </w:rPr>
        <w:t>2016</w:t>
      </w:r>
      <w:r w:rsidR="00151DD4">
        <w:rPr>
          <w:rFonts w:ascii="Arial" w:hAnsi="Arial" w:cs="Arial"/>
          <w:bCs/>
          <w:lang w:val="en-CA"/>
        </w:rPr>
        <w:t xml:space="preserve"> </w:t>
      </w:r>
      <w:r>
        <w:rPr>
          <w:rFonts w:ascii="Arial" w:hAnsi="Arial" w:cs="Arial"/>
          <w:bCs/>
          <w:lang w:val="en-CA"/>
        </w:rPr>
        <w:t>to September 2018</w:t>
      </w:r>
      <w:r w:rsidR="007044F8">
        <w:rPr>
          <w:rFonts w:ascii="Arial" w:hAnsi="Arial" w:cs="Arial"/>
          <w:bCs/>
          <w:lang w:val="en-CA"/>
        </w:rPr>
        <w:t xml:space="preserve"> only</w:t>
      </w:r>
      <w:r>
        <w:rPr>
          <w:rFonts w:ascii="Arial" w:hAnsi="Arial" w:cs="Arial"/>
          <w:bCs/>
          <w:lang w:val="en-CA"/>
        </w:rPr>
        <w:t>.  The model</w:t>
      </w:r>
      <w:r w:rsidR="00FE58B1">
        <w:rPr>
          <w:rFonts w:ascii="Arial" w:hAnsi="Arial" w:cs="Arial"/>
          <w:bCs/>
          <w:lang w:val="en-CA"/>
        </w:rPr>
        <w:t>s</w:t>
      </w:r>
      <w:r>
        <w:rPr>
          <w:rFonts w:ascii="Arial" w:hAnsi="Arial" w:cs="Arial"/>
          <w:bCs/>
          <w:lang w:val="en-CA"/>
        </w:rPr>
        <w:t xml:space="preserve"> w</w:t>
      </w:r>
      <w:r w:rsidR="00FE58B1">
        <w:rPr>
          <w:rFonts w:ascii="Arial" w:hAnsi="Arial" w:cs="Arial"/>
          <w:bCs/>
          <w:lang w:val="en-CA"/>
        </w:rPr>
        <w:t>ere</w:t>
      </w:r>
      <w:r>
        <w:rPr>
          <w:rFonts w:ascii="Arial" w:hAnsi="Arial" w:cs="Arial"/>
          <w:bCs/>
          <w:lang w:val="en-CA"/>
        </w:rPr>
        <w:t xml:space="preserve"> </w:t>
      </w:r>
      <w:r w:rsidR="007044F8">
        <w:rPr>
          <w:rFonts w:ascii="Arial" w:hAnsi="Arial" w:cs="Arial"/>
          <w:bCs/>
          <w:lang w:val="en-CA"/>
        </w:rPr>
        <w:t xml:space="preserve">then </w:t>
      </w:r>
      <w:r>
        <w:rPr>
          <w:rFonts w:ascii="Arial" w:hAnsi="Arial" w:cs="Arial"/>
          <w:bCs/>
          <w:lang w:val="en-CA"/>
        </w:rPr>
        <w:t xml:space="preserve">used to </w:t>
      </w:r>
      <w:r w:rsidRPr="00CB20EE">
        <w:rPr>
          <w:rFonts w:ascii="Arial" w:hAnsi="Arial" w:cs="Arial"/>
          <w:bCs/>
          <w:lang w:val="en-CA"/>
        </w:rPr>
        <w:t>forecast</w:t>
      </w:r>
      <w:r w:rsidR="00FE58B1">
        <w:rPr>
          <w:rFonts w:ascii="Arial" w:hAnsi="Arial" w:cs="Arial"/>
          <w:bCs/>
          <w:lang w:val="en-CA"/>
        </w:rPr>
        <w:t xml:space="preserve"> </w:t>
      </w:r>
      <w:r w:rsidR="00FE58B1">
        <w:rPr>
          <w:rFonts w:ascii="Arial" w:hAnsi="Arial" w:cs="Arial"/>
          <w:bCs/>
        </w:rPr>
        <w:t>the</w:t>
      </w:r>
      <w:r w:rsidR="00DF4018">
        <w:rPr>
          <w:rFonts w:ascii="Arial" w:hAnsi="Arial" w:cs="Arial"/>
          <w:bCs/>
        </w:rPr>
        <w:t xml:space="preserve"> </w:t>
      </w:r>
      <w:r>
        <w:rPr>
          <w:rFonts w:ascii="Arial" w:hAnsi="Arial" w:cs="Arial"/>
          <w:bCs/>
          <w:lang w:val="en-CA"/>
        </w:rPr>
        <w:t>median</w:t>
      </w:r>
      <w:r w:rsidRPr="000A6FA6">
        <w:rPr>
          <w:rFonts w:ascii="Arial" w:hAnsi="Arial" w:cs="Arial"/>
          <w:bCs/>
          <w:lang w:val="en-CA"/>
        </w:rPr>
        <w:t xml:space="preserve"> MED per claim</w:t>
      </w:r>
      <w:r>
        <w:rPr>
          <w:rFonts w:ascii="Arial" w:hAnsi="Arial" w:cs="Arial"/>
          <w:bCs/>
          <w:lang w:val="en-CA"/>
        </w:rPr>
        <w:t xml:space="preserve"> in the nine months that followed the legalization of cannabis</w:t>
      </w:r>
      <w:r w:rsidR="00FE58B1">
        <w:rPr>
          <w:rFonts w:ascii="Arial" w:hAnsi="Arial" w:cs="Arial"/>
          <w:bCs/>
          <w:lang w:val="en-CA"/>
        </w:rPr>
        <w:t xml:space="preserve">, </w:t>
      </w:r>
      <w:r>
        <w:rPr>
          <w:rFonts w:ascii="Arial" w:hAnsi="Arial" w:cs="Arial"/>
          <w:bCs/>
          <w:lang w:val="en-CA"/>
        </w:rPr>
        <w:t>an</w:t>
      </w:r>
      <w:r w:rsidR="00FE58B1">
        <w:rPr>
          <w:rFonts w:ascii="Arial" w:hAnsi="Arial" w:cs="Arial"/>
          <w:bCs/>
          <w:lang w:val="en-CA"/>
        </w:rPr>
        <w:t>d</w:t>
      </w:r>
      <w:r>
        <w:rPr>
          <w:rFonts w:ascii="Arial" w:hAnsi="Arial" w:cs="Arial"/>
          <w:bCs/>
          <w:lang w:val="en-CA"/>
        </w:rPr>
        <w:t xml:space="preserve"> th</w:t>
      </w:r>
      <w:r w:rsidR="00FE58B1">
        <w:rPr>
          <w:rFonts w:ascii="Arial" w:hAnsi="Arial" w:cs="Arial"/>
          <w:bCs/>
          <w:lang w:val="en-CA"/>
        </w:rPr>
        <w:t>ese were</w:t>
      </w:r>
      <w:r>
        <w:rPr>
          <w:rFonts w:ascii="Arial" w:hAnsi="Arial" w:cs="Arial"/>
          <w:bCs/>
          <w:lang w:val="en-CA"/>
        </w:rPr>
        <w:t xml:space="preserve"> compared to what was observed.</w:t>
      </w:r>
      <w:r w:rsidR="00FE58B1">
        <w:rPr>
          <w:rFonts w:ascii="Arial" w:hAnsi="Arial" w:cs="Arial"/>
          <w:bCs/>
          <w:lang w:val="en-CA"/>
        </w:rPr>
        <w:t xml:space="preserve">  If the legalization of cannabis had no impact on </w:t>
      </w:r>
      <w:r w:rsidR="00FE58B1">
        <w:rPr>
          <w:rFonts w:ascii="Arial" w:hAnsi="Arial" w:cs="Arial"/>
          <w:bCs/>
        </w:rPr>
        <w:t xml:space="preserve">the mean and </w:t>
      </w:r>
      <w:r w:rsidR="00FE58B1">
        <w:rPr>
          <w:rFonts w:ascii="Arial" w:hAnsi="Arial" w:cs="Arial"/>
          <w:bCs/>
          <w:lang w:val="en-CA"/>
        </w:rPr>
        <w:t>median</w:t>
      </w:r>
      <w:r w:rsidR="00FE58B1" w:rsidRPr="000A6FA6">
        <w:rPr>
          <w:rFonts w:ascii="Arial" w:hAnsi="Arial" w:cs="Arial"/>
          <w:bCs/>
          <w:lang w:val="en-CA"/>
        </w:rPr>
        <w:t xml:space="preserve"> MED per claim</w:t>
      </w:r>
      <w:r w:rsidR="00FE58B1">
        <w:rPr>
          <w:rFonts w:ascii="Arial" w:hAnsi="Arial" w:cs="Arial"/>
          <w:bCs/>
          <w:lang w:val="en-CA"/>
        </w:rPr>
        <w:t xml:space="preserve">, then the observed values should have been comparable to the </w:t>
      </w:r>
      <w:r w:rsidR="00FE58B1" w:rsidRPr="00CB20EE">
        <w:rPr>
          <w:rFonts w:ascii="Arial" w:hAnsi="Arial" w:cs="Arial"/>
          <w:bCs/>
          <w:lang w:val="en-CA"/>
        </w:rPr>
        <w:t>forecast</w:t>
      </w:r>
      <w:r w:rsidR="00FE58B1">
        <w:rPr>
          <w:rFonts w:ascii="Arial" w:hAnsi="Arial" w:cs="Arial"/>
          <w:bCs/>
          <w:lang w:val="en-CA"/>
        </w:rPr>
        <w:t>ed estimates.</w:t>
      </w:r>
      <w:r w:rsidR="00DF4018">
        <w:rPr>
          <w:rFonts w:ascii="Arial" w:hAnsi="Arial" w:cs="Arial"/>
          <w:bCs/>
          <w:lang w:val="en-CA"/>
        </w:rPr>
        <w:t xml:space="preserve">  </w:t>
      </w:r>
      <w:r w:rsidR="00DB787A">
        <w:rPr>
          <w:rFonts w:ascii="Arial" w:hAnsi="Arial" w:cs="Arial"/>
          <w:bCs/>
          <w:lang w:val="en-CA"/>
        </w:rPr>
        <w:t>T</w:t>
      </w:r>
      <w:r w:rsidR="00DF4018">
        <w:rPr>
          <w:rFonts w:ascii="Arial" w:hAnsi="Arial" w:cs="Arial"/>
          <w:bCs/>
          <w:lang w:val="en-CA"/>
        </w:rPr>
        <w:t xml:space="preserve">wo </w:t>
      </w:r>
      <w:r w:rsidR="00DF4018" w:rsidRPr="00CB20EE">
        <w:rPr>
          <w:rFonts w:ascii="Arial" w:hAnsi="Arial" w:cs="Arial"/>
          <w:bCs/>
          <w:lang w:val="en-CA"/>
        </w:rPr>
        <w:t>ARIMA</w:t>
      </w:r>
      <w:r w:rsidR="00DF4018">
        <w:rPr>
          <w:rFonts w:ascii="Arial" w:hAnsi="Arial" w:cs="Arial"/>
          <w:bCs/>
          <w:lang w:val="en-CA"/>
        </w:rPr>
        <w:t xml:space="preserve"> models were built and, in both cases, the model predicted </w:t>
      </w:r>
      <w:r w:rsidR="00DF4018" w:rsidRPr="00CB20EE">
        <w:rPr>
          <w:rFonts w:ascii="Arial" w:hAnsi="Arial" w:cs="Arial"/>
          <w:bCs/>
          <w:lang w:val="en-CA"/>
        </w:rPr>
        <w:t>forecast</w:t>
      </w:r>
      <w:r w:rsidR="00DF4018">
        <w:rPr>
          <w:rFonts w:ascii="Arial" w:hAnsi="Arial" w:cs="Arial"/>
          <w:bCs/>
          <w:lang w:val="en-CA"/>
        </w:rPr>
        <w:t>s for median</w:t>
      </w:r>
      <w:r w:rsidR="00DF4018" w:rsidRPr="000A6FA6">
        <w:rPr>
          <w:rFonts w:ascii="Arial" w:hAnsi="Arial" w:cs="Arial"/>
          <w:bCs/>
          <w:lang w:val="en-CA"/>
        </w:rPr>
        <w:t xml:space="preserve"> MED per claim</w:t>
      </w:r>
      <w:r w:rsidR="00DF4018">
        <w:rPr>
          <w:rFonts w:ascii="Arial" w:hAnsi="Arial" w:cs="Arial"/>
          <w:bCs/>
          <w:lang w:val="en-CA"/>
        </w:rPr>
        <w:t xml:space="preserve"> were greater </w:t>
      </w:r>
      <w:r w:rsidR="00CB7621">
        <w:rPr>
          <w:rFonts w:ascii="Arial" w:hAnsi="Arial" w:cs="Arial"/>
          <w:bCs/>
          <w:lang w:val="en-CA"/>
        </w:rPr>
        <w:t>to</w:t>
      </w:r>
      <w:r w:rsidR="00DF4018">
        <w:rPr>
          <w:rFonts w:ascii="Arial" w:hAnsi="Arial" w:cs="Arial"/>
          <w:bCs/>
          <w:lang w:val="en-CA"/>
        </w:rPr>
        <w:t xml:space="preserve"> what was observed in the nine months following legalization (</w:t>
      </w:r>
      <w:r w:rsidR="00DB787A">
        <w:rPr>
          <w:rFonts w:ascii="Arial" w:hAnsi="Arial" w:cs="Arial"/>
          <w:bCs/>
          <w:lang w:val="en-CA"/>
        </w:rPr>
        <w:t>Figure 3</w:t>
      </w:r>
      <w:r w:rsidR="00DF4018">
        <w:rPr>
          <w:rFonts w:ascii="Arial" w:hAnsi="Arial" w:cs="Arial"/>
          <w:bCs/>
          <w:lang w:val="en-CA"/>
        </w:rPr>
        <w:t>).</w:t>
      </w:r>
      <w:r w:rsidR="00DB787A">
        <w:rPr>
          <w:rFonts w:ascii="Arial" w:hAnsi="Arial" w:cs="Arial"/>
          <w:bCs/>
          <w:lang w:val="en-CA"/>
        </w:rPr>
        <w:t xml:space="preserve"> Indeed, these data suggest that</w:t>
      </w:r>
      <w:r w:rsidR="00CB7621">
        <w:rPr>
          <w:rFonts w:ascii="Arial" w:hAnsi="Arial" w:cs="Arial"/>
          <w:bCs/>
          <w:lang w:val="en-CA"/>
        </w:rPr>
        <w:t xml:space="preserve"> </w:t>
      </w:r>
      <w:r w:rsidR="00DB787A">
        <w:rPr>
          <w:rFonts w:ascii="Arial" w:hAnsi="Arial" w:cs="Arial"/>
          <w:bCs/>
          <w:lang w:val="en-CA"/>
        </w:rPr>
        <w:t>external factor</w:t>
      </w:r>
      <w:r w:rsidR="00151DD4">
        <w:rPr>
          <w:rFonts w:ascii="Arial" w:hAnsi="Arial" w:cs="Arial"/>
          <w:bCs/>
          <w:lang w:val="en-CA"/>
        </w:rPr>
        <w:t>s</w:t>
      </w:r>
      <w:r w:rsidR="00CB7621">
        <w:rPr>
          <w:rFonts w:ascii="Arial" w:hAnsi="Arial" w:cs="Arial"/>
          <w:bCs/>
          <w:lang w:val="en-CA"/>
        </w:rPr>
        <w:t xml:space="preserve"> </w:t>
      </w:r>
      <w:r w:rsidR="00DB787A">
        <w:rPr>
          <w:rFonts w:ascii="Arial" w:hAnsi="Arial" w:cs="Arial"/>
          <w:bCs/>
          <w:lang w:val="en-CA"/>
        </w:rPr>
        <w:t xml:space="preserve">contributed to a decline </w:t>
      </w:r>
      <w:r w:rsidR="00151DD4">
        <w:rPr>
          <w:rFonts w:ascii="Arial" w:hAnsi="Arial" w:cs="Arial"/>
          <w:bCs/>
          <w:lang w:val="en-CA"/>
        </w:rPr>
        <w:t xml:space="preserve">in </w:t>
      </w:r>
      <w:r w:rsidR="002A48C2">
        <w:rPr>
          <w:rFonts w:ascii="Arial" w:hAnsi="Arial" w:cs="Arial"/>
          <w:bCs/>
          <w:lang w:val="en-CA"/>
        </w:rPr>
        <w:t>opioid</w:t>
      </w:r>
      <w:r w:rsidR="00DB787A">
        <w:rPr>
          <w:rFonts w:ascii="Arial" w:hAnsi="Arial" w:cs="Arial"/>
          <w:bCs/>
          <w:lang w:val="en-CA"/>
        </w:rPr>
        <w:t xml:space="preserve"> </w:t>
      </w:r>
      <w:r w:rsidR="00CB7621">
        <w:rPr>
          <w:rFonts w:ascii="Arial" w:hAnsi="Arial" w:cs="Arial"/>
          <w:bCs/>
          <w:lang w:val="en-CA"/>
        </w:rPr>
        <w:t>volumes</w:t>
      </w:r>
      <w:r w:rsidR="00DB787A">
        <w:rPr>
          <w:rFonts w:ascii="Arial" w:hAnsi="Arial" w:cs="Arial"/>
          <w:bCs/>
          <w:lang w:val="en-CA"/>
        </w:rPr>
        <w:t xml:space="preserve"> from October 2018 until June 2019, the end of the evaluation period.</w:t>
      </w:r>
    </w:p>
    <w:p w14:paraId="002A120C" w14:textId="5CBC3E4D" w:rsidR="006A5073" w:rsidRDefault="006B1A6B" w:rsidP="005521C7">
      <w:pPr>
        <w:tabs>
          <w:tab w:val="left" w:pos="284"/>
        </w:tabs>
        <w:spacing w:line="480" w:lineRule="auto"/>
        <w:jc w:val="both"/>
        <w:rPr>
          <w:rFonts w:ascii="Arial" w:hAnsi="Arial" w:cs="Arial"/>
          <w:color w:val="000000"/>
          <w:shd w:val="clear" w:color="auto" w:fill="FFFFFF"/>
        </w:rPr>
      </w:pPr>
      <w:r>
        <w:rPr>
          <w:rFonts w:ascii="Arial" w:hAnsi="Arial" w:cs="Arial"/>
          <w:bCs/>
          <w:lang w:val="en-CA"/>
        </w:rPr>
        <w:tab/>
      </w:r>
      <w:r w:rsidR="00F40FA4" w:rsidRPr="007044F8">
        <w:rPr>
          <w:rFonts w:ascii="Arial" w:hAnsi="Arial" w:cs="Arial"/>
          <w:bCs/>
          <w:color w:val="000000" w:themeColor="text1"/>
          <w:lang w:val="en-CA"/>
        </w:rPr>
        <w:t xml:space="preserve">One factor could be a reduction in the national prevalence of chronic pain. However, a recently published study used </w:t>
      </w:r>
      <w:r w:rsidR="00F40FA4" w:rsidRPr="007044F8">
        <w:rPr>
          <w:rFonts w:ascii="Arial" w:hAnsi="Arial" w:cs="Arial"/>
          <w:color w:val="000000" w:themeColor="text1"/>
          <w:shd w:val="clear" w:color="auto" w:fill="FFFFFF"/>
        </w:rPr>
        <w:t>Community Health </w:t>
      </w:r>
      <w:r w:rsidR="00F40FA4" w:rsidRPr="007044F8">
        <w:rPr>
          <w:rStyle w:val="highlight"/>
          <w:rFonts w:ascii="Arial" w:hAnsi="Arial" w:cs="Arial"/>
          <w:color w:val="000000" w:themeColor="text1"/>
          <w:shd w:val="clear" w:color="auto" w:fill="FFFFFF"/>
        </w:rPr>
        <w:t xml:space="preserve">Survey data to measure </w:t>
      </w:r>
      <w:r w:rsidR="00F40FA4" w:rsidRPr="007044F8">
        <w:rPr>
          <w:rFonts w:ascii="Arial" w:hAnsi="Arial" w:cs="Arial"/>
          <w:color w:val="000000" w:themeColor="text1"/>
          <w:shd w:val="clear" w:color="auto" w:fill="FFFFFF"/>
        </w:rPr>
        <w:t>the prevalence of chronic pain in Canada. The prevalence</w:t>
      </w:r>
      <w:r w:rsidR="00F40FA4">
        <w:rPr>
          <w:rFonts w:ascii="Arial" w:hAnsi="Arial" w:cs="Arial"/>
          <w:color w:val="000000" w:themeColor="text1"/>
          <w:shd w:val="clear" w:color="auto" w:fill="FFFFFF"/>
        </w:rPr>
        <w:t xml:space="preserve"> of chronic pain in </w:t>
      </w:r>
      <w:r w:rsidR="00F40FA4" w:rsidRPr="007044F8">
        <w:rPr>
          <w:rFonts w:ascii="Arial" w:hAnsi="Arial" w:cs="Arial"/>
          <w:color w:val="000000" w:themeColor="text1"/>
          <w:shd w:val="clear" w:color="auto" w:fill="FFFFFF"/>
        </w:rPr>
        <w:t>general Canadian population increased in all provinces, in all age groups and also among people with no other </w:t>
      </w:r>
      <w:r w:rsidR="00F40FA4" w:rsidRPr="007044F8">
        <w:rPr>
          <w:rStyle w:val="highlight"/>
          <w:rFonts w:ascii="Arial" w:hAnsi="Arial" w:cs="Arial"/>
          <w:color w:val="000000" w:themeColor="text1"/>
          <w:shd w:val="clear" w:color="auto" w:fill="FFFFFF"/>
        </w:rPr>
        <w:t>chronic</w:t>
      </w:r>
      <w:r w:rsidR="00F40FA4" w:rsidRPr="007044F8">
        <w:rPr>
          <w:rFonts w:ascii="Arial" w:hAnsi="Arial" w:cs="Arial"/>
          <w:color w:val="000000" w:themeColor="text1"/>
          <w:shd w:val="clear" w:color="auto" w:fill="FFFFFF"/>
        </w:rPr>
        <w:t xml:space="preserve"> medical problems. At a national level, there was an 5.7% increase</w:t>
      </w:r>
      <w:r w:rsidR="00F40FA4">
        <w:rPr>
          <w:rFonts w:ascii="Arial" w:hAnsi="Arial" w:cs="Arial"/>
          <w:color w:val="000000" w:themeColor="text1"/>
          <w:shd w:val="clear" w:color="auto" w:fill="FFFFFF"/>
        </w:rPr>
        <w:t xml:space="preserve"> in chronic pain</w:t>
      </w:r>
      <w:r w:rsidR="00F40FA4" w:rsidRPr="007044F8">
        <w:rPr>
          <w:rFonts w:ascii="Arial" w:hAnsi="Arial" w:cs="Arial"/>
          <w:color w:val="000000" w:themeColor="text1"/>
          <w:shd w:val="clear" w:color="auto" w:fill="FFFFFF"/>
        </w:rPr>
        <w:t>, from 16.3% in 2000 to 21.0% in 2014.</w:t>
      </w:r>
      <w:r w:rsidR="00F40FA4" w:rsidRPr="007044F8">
        <w:rPr>
          <w:rFonts w:ascii="Arial" w:hAnsi="Arial" w:cs="Arial"/>
          <w:color w:val="000000" w:themeColor="text1"/>
          <w:shd w:val="clear" w:color="auto" w:fill="FFFFFF"/>
          <w:vertAlign w:val="superscript"/>
        </w:rPr>
        <w:t>1</w:t>
      </w:r>
      <w:r w:rsidR="00F40FA4">
        <w:rPr>
          <w:rFonts w:ascii="Arial" w:hAnsi="Arial" w:cs="Arial"/>
          <w:color w:val="000000" w:themeColor="text1"/>
          <w:shd w:val="clear" w:color="auto" w:fill="FFFFFF"/>
          <w:vertAlign w:val="superscript"/>
        </w:rPr>
        <w:t>2</w:t>
      </w:r>
      <w:r w:rsidR="00F40FA4" w:rsidRPr="007044F8">
        <w:rPr>
          <w:rFonts w:ascii="Arial" w:hAnsi="Arial" w:cs="Arial"/>
          <w:color w:val="000000" w:themeColor="text1"/>
          <w:shd w:val="clear" w:color="auto" w:fill="FFFFFF"/>
        </w:rPr>
        <w:t xml:space="preserve"> Therefore, it </w:t>
      </w:r>
      <w:r w:rsidR="00F40FA4">
        <w:rPr>
          <w:rFonts w:ascii="Arial" w:hAnsi="Arial" w:cs="Arial"/>
          <w:color w:val="000000"/>
          <w:shd w:val="clear" w:color="auto" w:fill="FFFFFF"/>
        </w:rPr>
        <w:t>is unlikely that decreases in the prevalence of chronic pain post legalization are responsible for the drop in overall opioid consumption.</w:t>
      </w:r>
    </w:p>
    <w:p w14:paraId="191FB7C0" w14:textId="2B9B7787" w:rsidR="00EF4BF6" w:rsidRPr="006B1A6B" w:rsidRDefault="006A5073" w:rsidP="005521C7">
      <w:pPr>
        <w:tabs>
          <w:tab w:val="left" w:pos="284"/>
        </w:tabs>
        <w:spacing w:line="480" w:lineRule="auto"/>
        <w:jc w:val="both"/>
        <w:rPr>
          <w:rFonts w:ascii="Arial" w:hAnsi="Arial" w:cs="Arial"/>
          <w:color w:val="000000"/>
          <w:shd w:val="clear" w:color="auto" w:fill="FFFFFF"/>
        </w:rPr>
      </w:pPr>
      <w:r>
        <w:rPr>
          <w:rFonts w:ascii="Arial" w:hAnsi="Arial" w:cs="Arial"/>
          <w:color w:val="000000"/>
          <w:shd w:val="clear" w:color="auto" w:fill="FFFFFF"/>
        </w:rPr>
        <w:tab/>
      </w:r>
      <w:r w:rsidR="005521C7">
        <w:rPr>
          <w:rFonts w:ascii="Arial" w:hAnsi="Arial" w:cs="Arial"/>
          <w:color w:val="000000"/>
          <w:shd w:val="clear" w:color="auto" w:fill="FFFFFF"/>
        </w:rPr>
        <w:t>If t</w:t>
      </w:r>
      <w:r w:rsidR="005521C7" w:rsidRPr="007E4C91">
        <w:rPr>
          <w:rFonts w:ascii="Arial" w:hAnsi="Arial" w:cs="Arial"/>
          <w:color w:val="000000"/>
          <w:shd w:val="clear" w:color="auto" w:fill="FFFFFF"/>
        </w:rPr>
        <w:t>he prevalence of chronic pain</w:t>
      </w:r>
      <w:r w:rsidR="005521C7">
        <w:rPr>
          <w:rFonts w:ascii="Arial" w:hAnsi="Arial" w:cs="Arial"/>
          <w:color w:val="000000"/>
          <w:shd w:val="clear" w:color="auto" w:fill="FFFFFF"/>
        </w:rPr>
        <w:t xml:space="preserve"> is on the rise in Canada, then patients may be receiving alternative agents such as </w:t>
      </w:r>
      <w:r w:rsidR="005521C7">
        <w:rPr>
          <w:rFonts w:ascii="Arial" w:hAnsi="Arial" w:cs="Arial"/>
          <w:bCs/>
        </w:rPr>
        <w:t>g</w:t>
      </w:r>
      <w:proofErr w:type="spellStart"/>
      <w:r w:rsidR="005521C7" w:rsidRPr="000A6FA6">
        <w:rPr>
          <w:rFonts w:ascii="Arial" w:hAnsi="Arial" w:cs="Arial"/>
          <w:bCs/>
          <w:lang w:val="en-CA"/>
        </w:rPr>
        <w:t>abapentin</w:t>
      </w:r>
      <w:proofErr w:type="spellEnd"/>
      <w:r w:rsidR="005521C7" w:rsidRPr="000A6FA6">
        <w:rPr>
          <w:rFonts w:ascii="Arial" w:hAnsi="Arial" w:cs="Arial"/>
          <w:bCs/>
          <w:lang w:val="en-CA"/>
        </w:rPr>
        <w:t xml:space="preserve"> and pregabalin</w:t>
      </w:r>
      <w:r w:rsidR="005521C7">
        <w:rPr>
          <w:rFonts w:ascii="Arial" w:hAnsi="Arial" w:cs="Arial"/>
          <w:bCs/>
          <w:lang w:val="en-CA"/>
        </w:rPr>
        <w:t xml:space="preserve">. To test this hypothesis, </w:t>
      </w:r>
      <w:r w:rsidR="000A6217">
        <w:rPr>
          <w:rFonts w:ascii="Arial" w:hAnsi="Arial" w:cs="Arial"/>
          <w:bCs/>
          <w:lang w:val="en-CA"/>
        </w:rPr>
        <w:t>p</w:t>
      </w:r>
      <w:r w:rsidR="005521C7">
        <w:rPr>
          <w:rFonts w:ascii="Arial" w:hAnsi="Arial" w:cs="Arial"/>
          <w:bCs/>
          <w:lang w:val="en-CA"/>
        </w:rPr>
        <w:t>rescription claims data for both public and private payers w</w:t>
      </w:r>
      <w:r>
        <w:rPr>
          <w:rFonts w:ascii="Arial" w:hAnsi="Arial" w:cs="Arial"/>
          <w:bCs/>
          <w:lang w:val="en-CA"/>
        </w:rPr>
        <w:t>ere</w:t>
      </w:r>
      <w:r w:rsidR="005521C7">
        <w:rPr>
          <w:rFonts w:ascii="Arial" w:hAnsi="Arial" w:cs="Arial"/>
          <w:bCs/>
          <w:lang w:val="en-CA"/>
        </w:rPr>
        <w:t xml:space="preserve"> evaluated over the same 42-month period. </w:t>
      </w:r>
      <w:r w:rsidR="005521C7">
        <w:rPr>
          <w:rFonts w:ascii="Arial" w:hAnsi="Arial" w:cs="Arial"/>
          <w:bCs/>
        </w:rPr>
        <w:t>G</w:t>
      </w:r>
      <w:proofErr w:type="spellStart"/>
      <w:r w:rsidR="005521C7" w:rsidRPr="000A6FA6">
        <w:rPr>
          <w:rFonts w:ascii="Arial" w:hAnsi="Arial" w:cs="Arial"/>
          <w:bCs/>
          <w:lang w:val="en-CA"/>
        </w:rPr>
        <w:t>abapentin</w:t>
      </w:r>
      <w:proofErr w:type="spellEnd"/>
      <w:r w:rsidR="005521C7" w:rsidRPr="000A6FA6">
        <w:rPr>
          <w:rFonts w:ascii="Arial" w:hAnsi="Arial" w:cs="Arial"/>
          <w:bCs/>
          <w:lang w:val="en-CA"/>
        </w:rPr>
        <w:t xml:space="preserve"> and pregabalin</w:t>
      </w:r>
      <w:r w:rsidR="005521C7">
        <w:rPr>
          <w:rFonts w:ascii="Arial" w:hAnsi="Arial" w:cs="Arial"/>
          <w:bCs/>
          <w:lang w:val="en-CA"/>
        </w:rPr>
        <w:t xml:space="preserve"> utilization </w:t>
      </w:r>
      <w:r w:rsidR="00847623">
        <w:rPr>
          <w:rFonts w:ascii="Arial" w:hAnsi="Arial" w:cs="Arial"/>
          <w:bCs/>
          <w:lang w:val="en-CA"/>
        </w:rPr>
        <w:t>were</w:t>
      </w:r>
      <w:r w:rsidR="005521C7">
        <w:rPr>
          <w:rFonts w:ascii="Arial" w:hAnsi="Arial" w:cs="Arial"/>
          <w:bCs/>
          <w:lang w:val="en-CA"/>
        </w:rPr>
        <w:t xml:space="preserve"> expressed as a median cost per claim. The findings revealed that the utilization of both </w:t>
      </w:r>
      <w:r w:rsidR="005521C7">
        <w:rPr>
          <w:rFonts w:ascii="Arial" w:hAnsi="Arial" w:cs="Arial"/>
          <w:bCs/>
        </w:rPr>
        <w:t>g</w:t>
      </w:r>
      <w:proofErr w:type="spellStart"/>
      <w:r w:rsidR="005521C7" w:rsidRPr="000A6FA6">
        <w:rPr>
          <w:rFonts w:ascii="Arial" w:hAnsi="Arial" w:cs="Arial"/>
          <w:bCs/>
          <w:lang w:val="en-CA"/>
        </w:rPr>
        <w:t>abapentin</w:t>
      </w:r>
      <w:proofErr w:type="spellEnd"/>
      <w:r w:rsidR="005521C7" w:rsidRPr="000A6FA6">
        <w:rPr>
          <w:rFonts w:ascii="Arial" w:hAnsi="Arial" w:cs="Arial"/>
          <w:bCs/>
          <w:lang w:val="en-CA"/>
        </w:rPr>
        <w:t xml:space="preserve"> and pregabalin</w:t>
      </w:r>
      <w:r w:rsidR="005521C7">
        <w:rPr>
          <w:rFonts w:ascii="Arial" w:hAnsi="Arial" w:cs="Arial"/>
          <w:bCs/>
          <w:lang w:val="en-CA"/>
        </w:rPr>
        <w:t>, within both public and private payers</w:t>
      </w:r>
      <w:r w:rsidR="00900316">
        <w:rPr>
          <w:rFonts w:ascii="Arial" w:hAnsi="Arial" w:cs="Arial"/>
          <w:bCs/>
          <w:lang w:val="en-CA"/>
        </w:rPr>
        <w:t xml:space="preserve">, </w:t>
      </w:r>
      <w:r w:rsidR="00151DD4">
        <w:rPr>
          <w:rFonts w:ascii="Arial" w:hAnsi="Arial" w:cs="Arial"/>
          <w:bCs/>
          <w:lang w:val="en-CA"/>
        </w:rPr>
        <w:t>also</w:t>
      </w:r>
      <w:r w:rsidR="00900316">
        <w:rPr>
          <w:rFonts w:ascii="Arial" w:hAnsi="Arial" w:cs="Arial"/>
          <w:bCs/>
          <w:lang w:val="en-CA"/>
        </w:rPr>
        <w:t xml:space="preserve"> decline</w:t>
      </w:r>
      <w:r w:rsidR="00151DD4">
        <w:rPr>
          <w:rFonts w:ascii="Arial" w:hAnsi="Arial" w:cs="Arial"/>
          <w:bCs/>
          <w:lang w:val="en-CA"/>
        </w:rPr>
        <w:t>d</w:t>
      </w:r>
      <w:r w:rsidR="00900316">
        <w:rPr>
          <w:rFonts w:ascii="Arial" w:hAnsi="Arial" w:cs="Arial"/>
          <w:bCs/>
          <w:lang w:val="en-CA"/>
        </w:rPr>
        <w:t xml:space="preserve"> (Figure 4). Therefore, it does not appear that </w:t>
      </w:r>
      <w:r w:rsidR="00900316">
        <w:rPr>
          <w:rFonts w:ascii="Arial" w:hAnsi="Arial" w:cs="Arial"/>
          <w:bCs/>
        </w:rPr>
        <w:t>g</w:t>
      </w:r>
      <w:proofErr w:type="spellStart"/>
      <w:r w:rsidR="00900316" w:rsidRPr="000A6FA6">
        <w:rPr>
          <w:rFonts w:ascii="Arial" w:hAnsi="Arial" w:cs="Arial"/>
          <w:bCs/>
          <w:lang w:val="en-CA"/>
        </w:rPr>
        <w:t>abapentin</w:t>
      </w:r>
      <w:proofErr w:type="spellEnd"/>
      <w:r w:rsidR="00900316" w:rsidRPr="000A6FA6">
        <w:rPr>
          <w:rFonts w:ascii="Arial" w:hAnsi="Arial" w:cs="Arial"/>
          <w:bCs/>
          <w:lang w:val="en-CA"/>
        </w:rPr>
        <w:t xml:space="preserve"> and pregabalin</w:t>
      </w:r>
      <w:r w:rsidR="00900316">
        <w:rPr>
          <w:rFonts w:ascii="Arial" w:hAnsi="Arial" w:cs="Arial"/>
          <w:bCs/>
          <w:lang w:val="en-CA"/>
        </w:rPr>
        <w:t xml:space="preserve"> </w:t>
      </w:r>
      <w:r w:rsidR="00563A9A">
        <w:rPr>
          <w:rFonts w:ascii="Arial" w:hAnsi="Arial" w:cs="Arial"/>
          <w:bCs/>
          <w:lang w:val="en-CA"/>
        </w:rPr>
        <w:t>we</w:t>
      </w:r>
      <w:r w:rsidR="00900316">
        <w:rPr>
          <w:rFonts w:ascii="Arial" w:hAnsi="Arial" w:cs="Arial"/>
          <w:bCs/>
          <w:lang w:val="en-CA"/>
        </w:rPr>
        <w:t xml:space="preserve">re </w:t>
      </w:r>
      <w:r w:rsidR="00275B4F">
        <w:rPr>
          <w:rFonts w:ascii="Arial" w:hAnsi="Arial" w:cs="Arial"/>
          <w:bCs/>
          <w:lang w:val="en-CA"/>
        </w:rPr>
        <w:t xml:space="preserve">being </w:t>
      </w:r>
      <w:r w:rsidR="00900316">
        <w:rPr>
          <w:rFonts w:ascii="Arial" w:hAnsi="Arial" w:cs="Arial"/>
          <w:bCs/>
          <w:lang w:val="en-CA"/>
        </w:rPr>
        <w:t xml:space="preserve">substituted for </w:t>
      </w:r>
      <w:r w:rsidR="002A48C2">
        <w:rPr>
          <w:rFonts w:ascii="Arial" w:hAnsi="Arial" w:cs="Arial"/>
          <w:bCs/>
          <w:lang w:val="en-CA"/>
        </w:rPr>
        <w:t>opioid</w:t>
      </w:r>
      <w:r w:rsidR="00900316">
        <w:rPr>
          <w:rFonts w:ascii="Arial" w:hAnsi="Arial" w:cs="Arial"/>
          <w:bCs/>
          <w:lang w:val="en-CA"/>
        </w:rPr>
        <w:t>s</w:t>
      </w:r>
      <w:r w:rsidR="00275B4F">
        <w:rPr>
          <w:rFonts w:ascii="Arial" w:hAnsi="Arial" w:cs="Arial"/>
          <w:bCs/>
          <w:lang w:val="en-CA"/>
        </w:rPr>
        <w:t xml:space="preserve"> to a large extent</w:t>
      </w:r>
      <w:r w:rsidR="00900316">
        <w:rPr>
          <w:rFonts w:ascii="Arial" w:hAnsi="Arial" w:cs="Arial"/>
          <w:bCs/>
          <w:lang w:val="en-CA"/>
        </w:rPr>
        <w:t>.</w:t>
      </w:r>
    </w:p>
    <w:p w14:paraId="4BB2FAE2" w14:textId="77777777" w:rsidR="00536056" w:rsidRDefault="00536056" w:rsidP="00536056">
      <w:pPr>
        <w:rPr>
          <w:rFonts w:cs="Arial"/>
        </w:rPr>
      </w:pPr>
    </w:p>
    <w:p w14:paraId="19F0E322" w14:textId="63275054" w:rsidR="00405EAF" w:rsidRPr="00536056" w:rsidRDefault="00405EAF" w:rsidP="00F11A06">
      <w:pPr>
        <w:spacing w:line="360" w:lineRule="auto"/>
        <w:rPr>
          <w:rFonts w:ascii="Arial" w:hAnsi="Arial" w:cs="Arial"/>
          <w:b/>
          <w:bCs/>
        </w:rPr>
      </w:pPr>
      <w:r w:rsidRPr="00536056">
        <w:rPr>
          <w:rFonts w:ascii="Arial" w:hAnsi="Arial" w:cs="Arial"/>
          <w:b/>
          <w:bCs/>
        </w:rPr>
        <w:t>DISCUSSION</w:t>
      </w:r>
    </w:p>
    <w:p w14:paraId="4CCAAF2F" w14:textId="3A5E6866" w:rsidR="004E2DB8" w:rsidRDefault="0034070C" w:rsidP="00D36FF1">
      <w:pPr>
        <w:tabs>
          <w:tab w:val="left" w:pos="284"/>
        </w:tabs>
        <w:spacing w:line="480" w:lineRule="auto"/>
        <w:jc w:val="both"/>
        <w:rPr>
          <w:rFonts w:ascii="Arial" w:hAnsi="Arial" w:cs="Arial"/>
          <w:bCs/>
          <w:lang w:val="en-CA"/>
        </w:rPr>
      </w:pPr>
      <w:r>
        <w:rPr>
          <w:rFonts w:ascii="Arial" w:eastAsia="Arial Unicode MS" w:hAnsi="Arial" w:cs="Arial"/>
        </w:rPr>
        <w:tab/>
      </w:r>
      <w:r w:rsidR="00D36FF1">
        <w:rPr>
          <w:rFonts w:ascii="Arial" w:eastAsia="Arial Unicode MS" w:hAnsi="Arial" w:cs="Arial"/>
        </w:rPr>
        <w:t>The findings of this</w:t>
      </w:r>
      <w:r w:rsidR="00DA58D3">
        <w:rPr>
          <w:rFonts w:ascii="Arial" w:eastAsia="Arial Unicode MS" w:hAnsi="Arial" w:cs="Arial"/>
        </w:rPr>
        <w:t xml:space="preserve"> 42-month</w:t>
      </w:r>
      <w:r w:rsidR="00D36FF1">
        <w:rPr>
          <w:rFonts w:ascii="Arial" w:eastAsia="Arial Unicode MS" w:hAnsi="Arial" w:cs="Arial"/>
        </w:rPr>
        <w:t xml:space="preserve"> time series analysis </w:t>
      </w:r>
      <w:r w:rsidR="00DA58D3">
        <w:rPr>
          <w:rFonts w:ascii="Arial" w:eastAsia="Arial Unicode MS" w:hAnsi="Arial" w:cs="Arial"/>
        </w:rPr>
        <w:t>(</w:t>
      </w:r>
      <w:r w:rsidR="00D36FF1">
        <w:rPr>
          <w:rFonts w:ascii="Arial" w:hAnsi="Arial" w:cs="Arial"/>
          <w:lang w:val="en-CA"/>
        </w:rPr>
        <w:t>which included the month whe</w:t>
      </w:r>
      <w:r w:rsidR="007F5CBE">
        <w:rPr>
          <w:rFonts w:ascii="Arial" w:hAnsi="Arial" w:cs="Arial"/>
          <w:lang w:val="en-CA"/>
        </w:rPr>
        <w:t>n</w:t>
      </w:r>
      <w:r w:rsidR="00D36FF1">
        <w:rPr>
          <w:rFonts w:ascii="Arial" w:hAnsi="Arial" w:cs="Arial"/>
          <w:lang w:val="en-CA"/>
        </w:rPr>
        <w:t xml:space="preserve"> </w:t>
      </w:r>
      <w:r w:rsidR="00D36FF1" w:rsidRPr="00EB5677">
        <w:rPr>
          <w:rFonts w:ascii="Arial" w:hAnsi="Arial" w:cs="Arial"/>
          <w:lang w:val="en-CA"/>
        </w:rPr>
        <w:t>cannabis</w:t>
      </w:r>
      <w:r w:rsidR="00D36FF1">
        <w:rPr>
          <w:rFonts w:ascii="Arial" w:hAnsi="Arial" w:cs="Arial"/>
          <w:lang w:val="en-CA"/>
        </w:rPr>
        <w:t xml:space="preserve"> was legalized</w:t>
      </w:r>
      <w:r w:rsidR="00DA58D3">
        <w:rPr>
          <w:rFonts w:ascii="Arial" w:hAnsi="Arial" w:cs="Arial"/>
          <w:lang w:val="en-CA"/>
        </w:rPr>
        <w:t>)</w:t>
      </w:r>
      <w:r w:rsidR="006A5073">
        <w:rPr>
          <w:rFonts w:ascii="Arial" w:hAnsi="Arial" w:cs="Arial"/>
          <w:lang w:val="en-CA"/>
        </w:rPr>
        <w:t xml:space="preserve"> </w:t>
      </w:r>
      <w:r w:rsidR="00D36FF1">
        <w:rPr>
          <w:rFonts w:ascii="Arial" w:hAnsi="Arial" w:cs="Arial"/>
          <w:lang w:val="en-CA"/>
        </w:rPr>
        <w:t xml:space="preserve">revealed </w:t>
      </w:r>
      <w:r w:rsidR="00D36FF1" w:rsidRPr="00605B4A">
        <w:rPr>
          <w:rFonts w:ascii="Arial" w:hAnsi="Arial" w:cs="Arial"/>
          <w:lang w:val="en-CA"/>
        </w:rPr>
        <w:t xml:space="preserve">a steady and statistically significant decline in </w:t>
      </w:r>
      <w:r w:rsidR="00D36FF1">
        <w:rPr>
          <w:rFonts w:ascii="Arial" w:hAnsi="Arial" w:cs="Arial"/>
          <w:lang w:val="en-CA"/>
        </w:rPr>
        <w:t xml:space="preserve">the </w:t>
      </w:r>
      <w:r w:rsidR="00D36FF1" w:rsidRPr="00605B4A">
        <w:rPr>
          <w:rFonts w:ascii="Arial" w:hAnsi="Arial" w:cs="Arial"/>
          <w:lang w:val="en-CA"/>
        </w:rPr>
        <w:t xml:space="preserve">mean </w:t>
      </w:r>
      <w:r w:rsidR="006A5073">
        <w:rPr>
          <w:rFonts w:ascii="Arial" w:hAnsi="Arial" w:cs="Arial"/>
          <w:lang w:val="en-CA"/>
        </w:rPr>
        <w:t xml:space="preserve">and median </w:t>
      </w:r>
      <w:r w:rsidR="00D36FF1" w:rsidRPr="00605B4A">
        <w:rPr>
          <w:rFonts w:ascii="Arial" w:hAnsi="Arial" w:cs="Arial"/>
          <w:lang w:val="en-CA"/>
        </w:rPr>
        <w:t>MED per claim</w:t>
      </w:r>
      <w:r w:rsidR="00D36FF1">
        <w:rPr>
          <w:rFonts w:ascii="Arial" w:hAnsi="Arial" w:cs="Arial"/>
          <w:lang w:val="en-CA"/>
        </w:rPr>
        <w:t xml:space="preserve"> </w:t>
      </w:r>
      <w:r w:rsidR="00DA58D3">
        <w:rPr>
          <w:rFonts w:ascii="Arial" w:hAnsi="Arial" w:cs="Arial"/>
          <w:lang w:val="en-CA"/>
        </w:rPr>
        <w:t>for</w:t>
      </w:r>
      <w:r w:rsidR="00502305">
        <w:rPr>
          <w:rFonts w:ascii="Arial" w:hAnsi="Arial" w:cs="Arial"/>
          <w:lang w:val="en-CA"/>
        </w:rPr>
        <w:t xml:space="preserve"> </w:t>
      </w:r>
      <w:r w:rsidR="00D36FF1">
        <w:rPr>
          <w:rFonts w:ascii="Arial" w:hAnsi="Arial" w:cs="Arial"/>
          <w:lang w:val="en-CA"/>
        </w:rPr>
        <w:t>public payer drug plans</w:t>
      </w:r>
      <w:r w:rsidR="00D36FF1" w:rsidRPr="00605B4A">
        <w:rPr>
          <w:rFonts w:ascii="Arial" w:hAnsi="Arial" w:cs="Arial"/>
          <w:lang w:val="en-CA"/>
        </w:rPr>
        <w:t>.</w:t>
      </w:r>
      <w:r w:rsidR="00D36FF1">
        <w:rPr>
          <w:rFonts w:ascii="Arial" w:hAnsi="Arial" w:cs="Arial"/>
          <w:spacing w:val="-3"/>
        </w:rPr>
        <w:t xml:space="preserve"> </w:t>
      </w:r>
      <w:r w:rsidR="00D36FF1" w:rsidRPr="00605B4A">
        <w:rPr>
          <w:rFonts w:ascii="Arial" w:hAnsi="Arial" w:cs="Arial"/>
          <w:lang w:val="en-CA"/>
        </w:rPr>
        <w:t>However</w:t>
      </w:r>
      <w:r w:rsidR="00F45536">
        <w:rPr>
          <w:rFonts w:ascii="Arial" w:hAnsi="Arial" w:cs="Arial"/>
          <w:lang w:val="en-CA"/>
        </w:rPr>
        <w:t>,</w:t>
      </w:r>
      <w:r w:rsidR="00D36FF1" w:rsidRPr="00605B4A">
        <w:rPr>
          <w:rFonts w:ascii="Arial" w:hAnsi="Arial" w:cs="Arial"/>
          <w:lang w:val="en-CA"/>
        </w:rPr>
        <w:t xml:space="preserve"> when comparing</w:t>
      </w:r>
      <w:r w:rsidR="00275B4F">
        <w:rPr>
          <w:rFonts w:ascii="Arial" w:hAnsi="Arial" w:cs="Arial"/>
          <w:lang w:val="en-CA"/>
        </w:rPr>
        <w:t xml:space="preserve"> the </w:t>
      </w:r>
      <w:r w:rsidR="00DA58D3">
        <w:rPr>
          <w:rFonts w:ascii="Arial" w:hAnsi="Arial" w:cs="Arial"/>
          <w:lang w:val="en-CA"/>
        </w:rPr>
        <w:t>pre</w:t>
      </w:r>
      <w:r w:rsidR="00DA58D3" w:rsidRPr="00605B4A">
        <w:rPr>
          <w:rFonts w:ascii="Arial" w:hAnsi="Arial" w:cs="Arial"/>
          <w:lang w:val="en-CA"/>
        </w:rPr>
        <w:t xml:space="preserve"> </w:t>
      </w:r>
      <w:r w:rsidR="00D36FF1" w:rsidRPr="00605B4A">
        <w:rPr>
          <w:rFonts w:ascii="Arial" w:hAnsi="Arial" w:cs="Arial"/>
          <w:lang w:val="en-CA"/>
        </w:rPr>
        <w:t xml:space="preserve">vs. </w:t>
      </w:r>
      <w:r w:rsidR="00DA58D3">
        <w:rPr>
          <w:rFonts w:ascii="Arial" w:hAnsi="Arial" w:cs="Arial"/>
          <w:lang w:val="en-CA"/>
        </w:rPr>
        <w:t>post</w:t>
      </w:r>
      <w:r w:rsidR="00D36FF1" w:rsidRPr="00605B4A">
        <w:rPr>
          <w:rFonts w:ascii="Arial" w:hAnsi="Arial" w:cs="Arial"/>
          <w:lang w:val="en-CA"/>
        </w:rPr>
        <w:t xml:space="preserve"> legalization</w:t>
      </w:r>
      <w:r w:rsidR="00275B4F">
        <w:rPr>
          <w:rFonts w:ascii="Arial" w:hAnsi="Arial" w:cs="Arial"/>
          <w:lang w:val="en-CA"/>
        </w:rPr>
        <w:t xml:space="preserve"> time periods</w:t>
      </w:r>
      <w:r w:rsidR="00D36FF1" w:rsidRPr="00605B4A">
        <w:rPr>
          <w:rFonts w:ascii="Arial" w:hAnsi="Arial" w:cs="Arial"/>
          <w:lang w:val="en-CA"/>
        </w:rPr>
        <w:t xml:space="preserve">, the decline in </w:t>
      </w:r>
      <w:r w:rsidR="006A5073">
        <w:rPr>
          <w:rFonts w:ascii="Arial" w:hAnsi="Arial" w:cs="Arial"/>
          <w:lang w:val="en-CA"/>
        </w:rPr>
        <w:t xml:space="preserve">the mean </w:t>
      </w:r>
      <w:r w:rsidR="00D36FF1" w:rsidRPr="00605B4A">
        <w:rPr>
          <w:rFonts w:ascii="Arial" w:hAnsi="Arial" w:cs="Arial"/>
          <w:lang w:val="en-CA"/>
        </w:rPr>
        <w:t>MED</w:t>
      </w:r>
      <w:r w:rsidR="006A5073">
        <w:rPr>
          <w:rFonts w:ascii="Arial" w:hAnsi="Arial" w:cs="Arial"/>
          <w:lang w:val="en-CA"/>
        </w:rPr>
        <w:t xml:space="preserve"> per claim</w:t>
      </w:r>
      <w:r w:rsidR="00D36FF1" w:rsidRPr="00605B4A">
        <w:rPr>
          <w:rFonts w:ascii="Arial" w:hAnsi="Arial" w:cs="Arial"/>
          <w:lang w:val="en-CA"/>
        </w:rPr>
        <w:t xml:space="preserve"> was 5.4 times greater</w:t>
      </w:r>
      <w:r w:rsidR="00D36FF1">
        <w:rPr>
          <w:rFonts w:ascii="Arial" w:hAnsi="Arial" w:cs="Arial"/>
          <w:lang w:val="en-CA"/>
        </w:rPr>
        <w:t xml:space="preserve"> </w:t>
      </w:r>
      <w:bookmarkStart w:id="5" w:name="_Hlk29281205"/>
      <w:r w:rsidR="00D36FF1">
        <w:rPr>
          <w:rFonts w:ascii="Arial" w:hAnsi="Arial" w:cs="Arial"/>
          <w:lang w:val="en-CA"/>
        </w:rPr>
        <w:t>in the</w:t>
      </w:r>
      <w:r w:rsidR="00523FA1">
        <w:rPr>
          <w:rFonts w:ascii="Arial" w:hAnsi="Arial" w:cs="Arial"/>
          <w:lang w:val="en-CA"/>
        </w:rPr>
        <w:t xml:space="preserve"> </w:t>
      </w:r>
      <w:r w:rsidR="00D36FF1">
        <w:rPr>
          <w:rFonts w:ascii="Arial" w:hAnsi="Arial" w:cs="Arial"/>
          <w:lang w:val="en-CA"/>
        </w:rPr>
        <w:t>period</w:t>
      </w:r>
      <w:r w:rsidR="00523FA1">
        <w:rPr>
          <w:rFonts w:ascii="Arial" w:hAnsi="Arial" w:cs="Arial"/>
          <w:lang w:val="en-CA"/>
        </w:rPr>
        <w:t xml:space="preserve"> following </w:t>
      </w:r>
      <w:r w:rsidR="00523FA1" w:rsidRPr="00605B4A">
        <w:rPr>
          <w:rFonts w:ascii="Arial" w:hAnsi="Arial" w:cs="Arial"/>
          <w:lang w:val="en-CA"/>
        </w:rPr>
        <w:t>legalization</w:t>
      </w:r>
      <w:bookmarkEnd w:id="5"/>
      <w:r w:rsidR="00D36FF1">
        <w:rPr>
          <w:rFonts w:ascii="Arial" w:hAnsi="Arial" w:cs="Arial"/>
          <w:lang w:val="en-CA"/>
        </w:rPr>
        <w:t xml:space="preserve"> (</w:t>
      </w:r>
      <w:r w:rsidR="00DA58D3">
        <w:rPr>
          <w:rFonts w:ascii="Arial" w:hAnsi="Arial" w:cs="Arial"/>
          <w:lang w:val="en-CA"/>
        </w:rPr>
        <w:t xml:space="preserve">4.1 vs </w:t>
      </w:r>
      <w:r w:rsidR="00D36FF1">
        <w:rPr>
          <w:rFonts w:ascii="Arial" w:hAnsi="Arial" w:cs="Arial"/>
          <w:lang w:val="en-CA"/>
        </w:rPr>
        <w:t>22.3</w:t>
      </w:r>
      <w:r w:rsidR="00DA58D3">
        <w:rPr>
          <w:rFonts w:ascii="Arial" w:hAnsi="Arial" w:cs="Arial"/>
          <w:lang w:val="en-CA"/>
        </w:rPr>
        <w:t xml:space="preserve"> </w:t>
      </w:r>
      <w:r w:rsidR="00D36FF1">
        <w:rPr>
          <w:rFonts w:ascii="Arial" w:hAnsi="Arial" w:cs="Arial"/>
          <w:lang w:val="en-CA"/>
        </w:rPr>
        <w:t xml:space="preserve">mg per claim). In addition, </w:t>
      </w:r>
      <w:r w:rsidR="00D36FF1" w:rsidRPr="00EB5677">
        <w:rPr>
          <w:rFonts w:ascii="Arial" w:hAnsi="Arial" w:cs="Arial"/>
          <w:lang w:val="en-CA"/>
        </w:rPr>
        <w:t xml:space="preserve">total </w:t>
      </w:r>
      <w:r w:rsidR="00DA58D3">
        <w:rPr>
          <w:rFonts w:ascii="Arial" w:hAnsi="Arial" w:cs="Arial"/>
          <w:lang w:val="en-CA"/>
        </w:rPr>
        <w:t xml:space="preserve">public payer </w:t>
      </w:r>
      <w:r w:rsidR="00D36FF1" w:rsidRPr="00EB5677">
        <w:rPr>
          <w:rFonts w:ascii="Arial" w:hAnsi="Arial" w:cs="Arial"/>
          <w:lang w:val="en-CA"/>
        </w:rPr>
        <w:t xml:space="preserve">monthly </w:t>
      </w:r>
      <w:r w:rsidR="002A48C2">
        <w:rPr>
          <w:rFonts w:ascii="Arial" w:hAnsi="Arial" w:cs="Arial"/>
          <w:lang w:val="en-CA"/>
        </w:rPr>
        <w:t>opioid</w:t>
      </w:r>
      <w:r w:rsidR="00D36FF1">
        <w:rPr>
          <w:rFonts w:ascii="Arial" w:hAnsi="Arial" w:cs="Arial"/>
          <w:lang w:val="en-CA"/>
        </w:rPr>
        <w:t xml:space="preserve"> </w:t>
      </w:r>
      <w:r w:rsidR="00D36FF1" w:rsidRPr="00EB5677">
        <w:rPr>
          <w:rFonts w:ascii="Arial" w:hAnsi="Arial" w:cs="Arial"/>
          <w:lang w:val="en-CA"/>
        </w:rPr>
        <w:t>spending reductions averaged $95,000 per month before October 2018 compared to $267,000 per month following the legalization of cannabis.</w:t>
      </w:r>
      <w:r w:rsidR="00D36FF1">
        <w:rPr>
          <w:rFonts w:ascii="Arial" w:hAnsi="Arial" w:cs="Arial"/>
          <w:lang w:val="en-CA"/>
        </w:rPr>
        <w:t xml:space="preserve"> </w:t>
      </w:r>
      <w:r w:rsidR="00D36FF1" w:rsidRPr="00605B4A">
        <w:rPr>
          <w:rFonts w:ascii="Arial" w:hAnsi="Arial" w:cs="Arial"/>
          <w:lang w:val="en-CA"/>
        </w:rPr>
        <w:t>Similar findings were also observed</w:t>
      </w:r>
      <w:r w:rsidR="00D36FF1">
        <w:rPr>
          <w:rFonts w:ascii="Arial" w:hAnsi="Arial" w:cs="Arial"/>
          <w:lang w:val="en-CA"/>
        </w:rPr>
        <w:t xml:space="preserve"> within private </w:t>
      </w:r>
      <w:r w:rsidR="006A5073">
        <w:rPr>
          <w:rFonts w:ascii="Arial" w:hAnsi="Arial" w:cs="Arial"/>
          <w:lang w:val="en-CA"/>
        </w:rPr>
        <w:t>drug</w:t>
      </w:r>
      <w:r w:rsidR="00D36FF1">
        <w:rPr>
          <w:rFonts w:ascii="Arial" w:hAnsi="Arial" w:cs="Arial"/>
          <w:lang w:val="en-CA"/>
        </w:rPr>
        <w:t xml:space="preserve"> plans, but the absolute magnitude of the decline in </w:t>
      </w:r>
      <w:r w:rsidR="002A48C2">
        <w:rPr>
          <w:rFonts w:ascii="Arial" w:hAnsi="Arial" w:cs="Arial"/>
          <w:lang w:val="en-CA"/>
        </w:rPr>
        <w:t>opioid</w:t>
      </w:r>
      <w:r w:rsidR="00D36FF1">
        <w:rPr>
          <w:rFonts w:ascii="Arial" w:hAnsi="Arial" w:cs="Arial"/>
          <w:lang w:val="en-CA"/>
        </w:rPr>
        <w:t xml:space="preserve"> use was more pronounced (30.8 </w:t>
      </w:r>
      <w:r w:rsidR="00DA58D3">
        <w:rPr>
          <w:rFonts w:ascii="Arial" w:hAnsi="Arial" w:cs="Arial"/>
          <w:lang w:val="en-CA"/>
        </w:rPr>
        <w:t xml:space="preserve">vs 76.9 </w:t>
      </w:r>
      <w:r w:rsidR="00D36FF1">
        <w:rPr>
          <w:rFonts w:ascii="Arial" w:hAnsi="Arial" w:cs="Arial"/>
          <w:lang w:val="en-CA"/>
        </w:rPr>
        <w:t>mg</w:t>
      </w:r>
      <w:r w:rsidR="006A5073">
        <w:rPr>
          <w:rFonts w:ascii="Arial" w:hAnsi="Arial" w:cs="Arial"/>
          <w:lang w:val="en-CA"/>
        </w:rPr>
        <w:t xml:space="preserve"> per claim</w:t>
      </w:r>
      <w:r w:rsidR="00D36FF1">
        <w:rPr>
          <w:rFonts w:ascii="Arial" w:hAnsi="Arial" w:cs="Arial"/>
          <w:lang w:val="en-CA"/>
        </w:rPr>
        <w:t xml:space="preserve">) post </w:t>
      </w:r>
      <w:r w:rsidR="00D36FF1" w:rsidRPr="00605B4A">
        <w:rPr>
          <w:rFonts w:ascii="Arial" w:hAnsi="Arial" w:cs="Arial"/>
          <w:lang w:val="en-CA"/>
        </w:rPr>
        <w:t>legalization</w:t>
      </w:r>
      <w:r w:rsidR="00D36FF1">
        <w:rPr>
          <w:rFonts w:ascii="Arial" w:hAnsi="Arial" w:cs="Arial"/>
          <w:lang w:val="en-CA"/>
        </w:rPr>
        <w:t xml:space="preserve">.  </w:t>
      </w:r>
      <w:r w:rsidR="00D36FF1" w:rsidRPr="003D4124">
        <w:rPr>
          <w:rFonts w:ascii="Arial" w:hAnsi="Arial" w:cs="Arial"/>
          <w:bCs/>
          <w:lang w:val="en-CA"/>
        </w:rPr>
        <w:t xml:space="preserve">Gabapentin </w:t>
      </w:r>
      <w:r w:rsidR="00D36FF1">
        <w:rPr>
          <w:rFonts w:ascii="Arial" w:hAnsi="Arial" w:cs="Arial"/>
          <w:bCs/>
          <w:lang w:val="en-CA"/>
        </w:rPr>
        <w:t xml:space="preserve">and </w:t>
      </w:r>
      <w:r w:rsidR="00D36FF1" w:rsidRPr="000A6FA6">
        <w:rPr>
          <w:rFonts w:ascii="Arial" w:hAnsi="Arial" w:cs="Arial"/>
          <w:bCs/>
          <w:lang w:val="en-CA"/>
        </w:rPr>
        <w:t>pregabalin</w:t>
      </w:r>
      <w:r w:rsidR="00D36FF1">
        <w:rPr>
          <w:rFonts w:ascii="Arial" w:hAnsi="Arial" w:cs="Arial"/>
          <w:bCs/>
          <w:lang w:val="en-CA"/>
        </w:rPr>
        <w:t xml:space="preserve"> </w:t>
      </w:r>
      <w:r w:rsidR="00D36FF1" w:rsidRPr="003D4124">
        <w:rPr>
          <w:rFonts w:ascii="Arial" w:hAnsi="Arial" w:cs="Arial"/>
          <w:bCs/>
          <w:lang w:val="en-CA"/>
        </w:rPr>
        <w:t>usage w</w:t>
      </w:r>
      <w:r w:rsidR="00000234">
        <w:rPr>
          <w:rFonts w:ascii="Arial" w:hAnsi="Arial" w:cs="Arial"/>
          <w:bCs/>
          <w:lang w:val="en-CA"/>
        </w:rPr>
        <w:t>ere</w:t>
      </w:r>
      <w:r w:rsidR="00D36FF1" w:rsidRPr="003D4124">
        <w:rPr>
          <w:rFonts w:ascii="Arial" w:hAnsi="Arial" w:cs="Arial"/>
          <w:bCs/>
          <w:lang w:val="en-CA"/>
        </w:rPr>
        <w:t xml:space="preserve"> also reduced over the same </w:t>
      </w:r>
      <w:proofErr w:type="gramStart"/>
      <w:r w:rsidR="00D36FF1" w:rsidRPr="003D4124">
        <w:rPr>
          <w:rFonts w:ascii="Arial" w:hAnsi="Arial" w:cs="Arial"/>
          <w:bCs/>
          <w:lang w:val="en-CA"/>
        </w:rPr>
        <w:t>time period</w:t>
      </w:r>
      <w:proofErr w:type="gramEnd"/>
      <w:r w:rsidR="00D36FF1">
        <w:rPr>
          <w:rFonts w:ascii="Arial" w:hAnsi="Arial" w:cs="Arial"/>
          <w:bCs/>
          <w:lang w:val="en-CA"/>
        </w:rPr>
        <w:t>, suggesting that these agents wer</w:t>
      </w:r>
      <w:r w:rsidR="006A5073">
        <w:rPr>
          <w:rFonts w:ascii="Arial" w:hAnsi="Arial" w:cs="Arial"/>
          <w:bCs/>
          <w:lang w:val="en-CA"/>
        </w:rPr>
        <w:t>e</w:t>
      </w:r>
      <w:r w:rsidR="00D36FF1">
        <w:rPr>
          <w:rFonts w:ascii="Arial" w:hAnsi="Arial" w:cs="Arial"/>
          <w:bCs/>
          <w:lang w:val="en-CA"/>
        </w:rPr>
        <w:t xml:space="preserve"> not used in place of </w:t>
      </w:r>
      <w:r w:rsidR="002A48C2">
        <w:rPr>
          <w:rFonts w:ascii="Arial" w:hAnsi="Arial" w:cs="Arial"/>
          <w:bCs/>
          <w:lang w:val="en-CA"/>
        </w:rPr>
        <w:t>opioid</w:t>
      </w:r>
      <w:r w:rsidR="00D36FF1">
        <w:rPr>
          <w:rFonts w:ascii="Arial" w:hAnsi="Arial" w:cs="Arial"/>
          <w:bCs/>
          <w:lang w:val="en-CA"/>
        </w:rPr>
        <w:t>s. Therefore,</w:t>
      </w:r>
      <w:r w:rsidR="004E2DB8">
        <w:rPr>
          <w:rFonts w:ascii="Arial" w:hAnsi="Arial" w:cs="Arial"/>
          <w:bCs/>
          <w:lang w:val="en-CA"/>
        </w:rPr>
        <w:t xml:space="preserve"> </w:t>
      </w:r>
      <w:r w:rsidR="00D36FF1" w:rsidRPr="003D4124">
        <w:rPr>
          <w:rFonts w:ascii="Arial" w:hAnsi="Arial" w:cs="Arial"/>
          <w:bCs/>
          <w:lang w:val="en-CA"/>
        </w:rPr>
        <w:t xml:space="preserve">the legalization of cannabis coincided with a marked drop in </w:t>
      </w:r>
      <w:r w:rsidR="002A48C2">
        <w:rPr>
          <w:rFonts w:ascii="Arial" w:hAnsi="Arial" w:cs="Arial"/>
          <w:bCs/>
          <w:lang w:val="en-CA"/>
        </w:rPr>
        <w:t>opioid</w:t>
      </w:r>
      <w:r w:rsidR="006A5073">
        <w:rPr>
          <w:rFonts w:ascii="Arial" w:hAnsi="Arial" w:cs="Arial"/>
          <w:bCs/>
          <w:lang w:val="en-CA"/>
        </w:rPr>
        <w:t xml:space="preserve"> volumes prescribed </w:t>
      </w:r>
      <w:r w:rsidR="00D36FF1" w:rsidRPr="003D4124">
        <w:rPr>
          <w:rFonts w:ascii="Arial" w:hAnsi="Arial" w:cs="Arial"/>
          <w:bCs/>
          <w:lang w:val="en-CA"/>
        </w:rPr>
        <w:t>in Canada.</w:t>
      </w:r>
    </w:p>
    <w:p w14:paraId="624BFAB7" w14:textId="05BC4AA7" w:rsidR="00A20C59" w:rsidRDefault="004E2DB8" w:rsidP="00B15B95">
      <w:pPr>
        <w:tabs>
          <w:tab w:val="left" w:pos="284"/>
        </w:tabs>
        <w:spacing w:line="480" w:lineRule="auto"/>
        <w:jc w:val="both"/>
        <w:rPr>
          <w:rFonts w:ascii="Arial" w:hAnsi="Arial" w:cs="Arial"/>
          <w:lang w:val="en-CA" w:eastAsia="en-CA"/>
        </w:rPr>
      </w:pPr>
      <w:r>
        <w:rPr>
          <w:rFonts w:ascii="Arial" w:hAnsi="Arial" w:cs="Arial"/>
          <w:bCs/>
          <w:lang w:val="en-CA"/>
        </w:rPr>
        <w:tab/>
      </w:r>
      <w:r w:rsidR="0032404F">
        <w:rPr>
          <w:rFonts w:ascii="Arial" w:hAnsi="Arial" w:cs="Arial"/>
          <w:bCs/>
          <w:lang w:val="en-CA"/>
        </w:rPr>
        <w:t xml:space="preserve">As </w:t>
      </w:r>
      <w:r w:rsidR="00D36FF1" w:rsidRPr="004E2DB8">
        <w:rPr>
          <w:rFonts w:ascii="Arial" w:hAnsi="Arial" w:cs="Arial"/>
          <w:bCs/>
          <w:lang w:val="en-CA"/>
        </w:rPr>
        <w:t>report</w:t>
      </w:r>
      <w:r w:rsidR="0032404F">
        <w:rPr>
          <w:rFonts w:ascii="Arial" w:hAnsi="Arial" w:cs="Arial"/>
          <w:bCs/>
          <w:lang w:val="en-CA"/>
        </w:rPr>
        <w:t xml:space="preserve">ed in </w:t>
      </w:r>
      <w:r w:rsidR="00D36FF1" w:rsidRPr="004E2DB8">
        <w:rPr>
          <w:rFonts w:ascii="Arial" w:hAnsi="Arial" w:cs="Arial"/>
          <w:bCs/>
          <w:lang w:val="en-CA"/>
        </w:rPr>
        <w:t>other studies,</w:t>
      </w:r>
      <w:r w:rsidRPr="004E2DB8">
        <w:rPr>
          <w:rFonts w:ascii="Arial" w:hAnsi="Arial" w:cs="Arial"/>
          <w:bCs/>
          <w:vertAlign w:val="superscript"/>
          <w:lang w:val="en-CA"/>
        </w:rPr>
        <w:t>8,9</w:t>
      </w:r>
      <w:r w:rsidR="00DA58D3">
        <w:rPr>
          <w:rFonts w:ascii="Arial" w:hAnsi="Arial" w:cs="Arial"/>
          <w:bCs/>
          <w:vertAlign w:val="superscript"/>
          <w:lang w:val="en-CA"/>
        </w:rPr>
        <w:t>,1</w:t>
      </w:r>
      <w:r w:rsidR="000954C4">
        <w:rPr>
          <w:rFonts w:ascii="Arial" w:hAnsi="Arial" w:cs="Arial"/>
          <w:bCs/>
          <w:vertAlign w:val="superscript"/>
          <w:lang w:val="en-CA"/>
        </w:rPr>
        <w:t>3,14</w:t>
      </w:r>
      <w:r w:rsidR="00D36FF1" w:rsidRPr="004E2DB8">
        <w:rPr>
          <w:rFonts w:ascii="Arial" w:hAnsi="Arial" w:cs="Arial"/>
          <w:bCs/>
          <w:lang w:val="en-CA"/>
        </w:rPr>
        <w:t xml:space="preserve"> our findings support the hypothesis that easier access to cannabis for chronic pain may reduce </w:t>
      </w:r>
      <w:r w:rsidR="002A48C2">
        <w:rPr>
          <w:rFonts w:ascii="Arial" w:hAnsi="Arial" w:cs="Arial"/>
          <w:bCs/>
          <w:lang w:val="en-CA"/>
        </w:rPr>
        <w:t>opioid</w:t>
      </w:r>
      <w:r w:rsidR="00D36FF1" w:rsidRPr="004E2DB8">
        <w:rPr>
          <w:rFonts w:ascii="Arial" w:hAnsi="Arial" w:cs="Arial"/>
          <w:bCs/>
          <w:lang w:val="en-CA"/>
        </w:rPr>
        <w:t xml:space="preserve"> use and </w:t>
      </w:r>
      <w:r w:rsidR="00DA58D3">
        <w:rPr>
          <w:rFonts w:ascii="Arial" w:hAnsi="Arial" w:cs="Arial"/>
          <w:bCs/>
          <w:lang w:val="en-CA"/>
        </w:rPr>
        <w:t>reduce</w:t>
      </w:r>
      <w:r w:rsidR="00DA58D3" w:rsidRPr="004E2DB8">
        <w:rPr>
          <w:rFonts w:ascii="Arial" w:hAnsi="Arial" w:cs="Arial"/>
          <w:bCs/>
          <w:lang w:val="en-CA"/>
        </w:rPr>
        <w:t xml:space="preserve"> </w:t>
      </w:r>
      <w:r w:rsidR="00D36FF1" w:rsidRPr="004E2DB8">
        <w:rPr>
          <w:rFonts w:ascii="Arial" w:hAnsi="Arial" w:cs="Arial"/>
          <w:bCs/>
          <w:lang w:val="en-CA"/>
        </w:rPr>
        <w:t>drug costs for both public and private payers.</w:t>
      </w:r>
      <w:r>
        <w:rPr>
          <w:rFonts w:ascii="Arial" w:hAnsi="Arial" w:cs="Arial"/>
          <w:bCs/>
          <w:lang w:val="en-CA"/>
        </w:rPr>
        <w:t xml:space="preserve"> In one </w:t>
      </w:r>
      <w:r w:rsidR="0032404F">
        <w:rPr>
          <w:rFonts w:ascii="Arial" w:hAnsi="Arial" w:cs="Arial"/>
          <w:bCs/>
          <w:lang w:val="en-CA"/>
        </w:rPr>
        <w:t>investigation</w:t>
      </w:r>
      <w:r>
        <w:rPr>
          <w:rFonts w:ascii="Arial" w:hAnsi="Arial" w:cs="Arial"/>
          <w:bCs/>
          <w:lang w:val="en-CA"/>
        </w:rPr>
        <w:t xml:space="preserve"> conducted in the United State</w:t>
      </w:r>
      <w:r w:rsidR="00DA58D3">
        <w:rPr>
          <w:rFonts w:ascii="Arial" w:hAnsi="Arial" w:cs="Arial"/>
          <w:bCs/>
          <w:lang w:val="en-CA"/>
        </w:rPr>
        <w:t>s</w:t>
      </w:r>
      <w:r>
        <w:rPr>
          <w:rFonts w:ascii="Arial" w:hAnsi="Arial" w:cs="Arial"/>
          <w:bCs/>
          <w:lang w:val="en-CA"/>
        </w:rPr>
        <w:t xml:space="preserve">, </w:t>
      </w:r>
      <w:proofErr w:type="spellStart"/>
      <w:r>
        <w:rPr>
          <w:rFonts w:ascii="Arial" w:hAnsi="Arial" w:cs="Arial"/>
          <w:bCs/>
          <w:lang w:val="en-CA"/>
        </w:rPr>
        <w:t>Carroon</w:t>
      </w:r>
      <w:proofErr w:type="spellEnd"/>
      <w:r>
        <w:rPr>
          <w:rFonts w:ascii="Arial" w:hAnsi="Arial" w:cs="Arial"/>
          <w:bCs/>
          <w:lang w:val="en-CA"/>
        </w:rPr>
        <w:t xml:space="preserve"> et al</w:t>
      </w:r>
      <w:r w:rsidR="00A20C59">
        <w:rPr>
          <w:rFonts w:ascii="Arial" w:hAnsi="Arial" w:cs="Arial"/>
          <w:bCs/>
          <w:lang w:val="en-CA"/>
        </w:rPr>
        <w:t>.,</w:t>
      </w:r>
      <w:r w:rsidR="00A20C59" w:rsidRPr="00A20C59">
        <w:rPr>
          <w:rFonts w:ascii="Arial" w:hAnsi="Arial" w:cs="Arial"/>
          <w:bCs/>
          <w:vertAlign w:val="superscript"/>
          <w:lang w:val="en-CA"/>
        </w:rPr>
        <w:t>1</w:t>
      </w:r>
      <w:r w:rsidR="00502305">
        <w:rPr>
          <w:rFonts w:ascii="Arial" w:hAnsi="Arial" w:cs="Arial"/>
          <w:bCs/>
          <w:vertAlign w:val="superscript"/>
          <w:lang w:val="en-CA"/>
        </w:rPr>
        <w:t>5</w:t>
      </w:r>
      <w:r>
        <w:rPr>
          <w:rFonts w:ascii="Arial" w:hAnsi="Arial" w:cs="Arial"/>
          <w:bCs/>
          <w:lang w:val="en-CA"/>
        </w:rPr>
        <w:t xml:space="preserve"> surveyed 2774 </w:t>
      </w:r>
      <w:r w:rsidR="00DA58D3">
        <w:rPr>
          <w:rFonts w:ascii="Arial" w:hAnsi="Arial" w:cs="Arial"/>
          <w:bCs/>
          <w:lang w:val="en-CA"/>
        </w:rPr>
        <w:t xml:space="preserve">people </w:t>
      </w:r>
      <w:r>
        <w:rPr>
          <w:rFonts w:ascii="Arial" w:hAnsi="Arial" w:cs="Arial"/>
          <w:bCs/>
          <w:lang w:val="en-CA"/>
        </w:rPr>
        <w:t>across all 50 states, 1248 (46%)</w:t>
      </w:r>
      <w:r w:rsidR="00384536">
        <w:rPr>
          <w:rFonts w:ascii="Arial" w:hAnsi="Arial" w:cs="Arial"/>
          <w:bCs/>
          <w:lang w:val="en-CA"/>
        </w:rPr>
        <w:t xml:space="preserve"> </w:t>
      </w:r>
      <w:r>
        <w:rPr>
          <w:rFonts w:ascii="Arial" w:hAnsi="Arial" w:cs="Arial"/>
          <w:bCs/>
          <w:lang w:val="en-CA"/>
        </w:rPr>
        <w:t>report</w:t>
      </w:r>
      <w:r w:rsidR="00384536">
        <w:rPr>
          <w:rFonts w:ascii="Arial" w:hAnsi="Arial" w:cs="Arial"/>
          <w:bCs/>
          <w:lang w:val="en-CA"/>
        </w:rPr>
        <w:t xml:space="preserve">ed </w:t>
      </w:r>
      <w:r w:rsidRPr="004E2DB8">
        <w:rPr>
          <w:rFonts w:ascii="Arial" w:hAnsi="Arial" w:cs="Arial"/>
          <w:lang w:val="en-CA" w:eastAsia="en-CA"/>
        </w:rPr>
        <w:t>substitut</w:t>
      </w:r>
      <w:r w:rsidR="00384536">
        <w:rPr>
          <w:rFonts w:ascii="Arial" w:hAnsi="Arial" w:cs="Arial"/>
          <w:lang w:val="en-CA" w:eastAsia="en-CA"/>
        </w:rPr>
        <w:t>ing</w:t>
      </w:r>
      <w:r w:rsidRPr="004E2DB8">
        <w:rPr>
          <w:rFonts w:ascii="Arial" w:hAnsi="Arial" w:cs="Arial"/>
          <w:lang w:val="en-CA" w:eastAsia="en-CA"/>
        </w:rPr>
        <w:t xml:space="preserve"> </w:t>
      </w:r>
      <w:r w:rsidR="00A20C59" w:rsidRPr="004E2DB8">
        <w:rPr>
          <w:rFonts w:ascii="Arial" w:hAnsi="Arial" w:cs="Arial"/>
          <w:bCs/>
          <w:lang w:val="en-CA"/>
        </w:rPr>
        <w:t xml:space="preserve">cannabis </w:t>
      </w:r>
      <w:r w:rsidRPr="004E2DB8">
        <w:rPr>
          <w:rFonts w:ascii="Arial" w:hAnsi="Arial" w:cs="Arial"/>
          <w:lang w:val="en-CA" w:eastAsia="en-CA"/>
        </w:rPr>
        <w:t>for prescription drugs</w:t>
      </w:r>
      <w:r w:rsidR="00A20C59">
        <w:rPr>
          <w:rFonts w:ascii="Arial" w:hAnsi="Arial" w:cs="Arial"/>
          <w:lang w:val="en-CA" w:eastAsia="en-CA"/>
        </w:rPr>
        <w:t xml:space="preserve">. Respondents indicated the most common drug classes to be substituted were </w:t>
      </w:r>
      <w:r w:rsidR="002A48C2">
        <w:rPr>
          <w:rFonts w:ascii="Arial" w:hAnsi="Arial" w:cs="Arial"/>
          <w:lang w:val="en-CA" w:eastAsia="en-CA"/>
        </w:rPr>
        <w:t>opioid</w:t>
      </w:r>
      <w:r w:rsidR="00A20C59">
        <w:rPr>
          <w:rFonts w:ascii="Arial" w:hAnsi="Arial" w:cs="Arial"/>
          <w:lang w:val="en-CA" w:eastAsia="en-CA"/>
        </w:rPr>
        <w:t>s (35.8%), anxiolytics (13.6%) and antidepressants (12.7%).</w:t>
      </w:r>
      <w:r w:rsidR="00A20C59" w:rsidRPr="00A20C59">
        <w:rPr>
          <w:rFonts w:ascii="Arial" w:hAnsi="Arial" w:cs="Arial"/>
          <w:vertAlign w:val="superscript"/>
          <w:lang w:val="en-CA" w:eastAsia="en-CA"/>
        </w:rPr>
        <w:t>1</w:t>
      </w:r>
      <w:r w:rsidR="000954C4">
        <w:rPr>
          <w:rFonts w:ascii="Arial" w:hAnsi="Arial" w:cs="Arial"/>
          <w:vertAlign w:val="superscript"/>
          <w:lang w:val="en-CA" w:eastAsia="en-CA"/>
        </w:rPr>
        <w:t>5</w:t>
      </w:r>
      <w:r w:rsidR="00A20C59">
        <w:rPr>
          <w:rFonts w:ascii="Arial" w:hAnsi="Arial" w:cs="Arial"/>
          <w:lang w:val="en-CA" w:eastAsia="en-CA"/>
        </w:rPr>
        <w:t xml:space="preserve"> Of </w:t>
      </w:r>
      <w:r w:rsidR="00B15B95">
        <w:rPr>
          <w:rFonts w:ascii="Arial" w:hAnsi="Arial" w:cs="Arial"/>
          <w:lang w:val="en-CA" w:eastAsia="en-CA"/>
        </w:rPr>
        <w:t xml:space="preserve">relevance </w:t>
      </w:r>
      <w:r w:rsidR="00A20C59">
        <w:rPr>
          <w:rFonts w:ascii="Arial" w:hAnsi="Arial" w:cs="Arial"/>
          <w:lang w:val="en-CA" w:eastAsia="en-CA"/>
        </w:rPr>
        <w:t xml:space="preserve">to the current study, </w:t>
      </w:r>
      <w:proofErr w:type="spellStart"/>
      <w:r w:rsidR="00A20C59">
        <w:rPr>
          <w:rFonts w:ascii="Arial" w:hAnsi="Arial" w:cs="Arial"/>
          <w:bCs/>
          <w:lang w:val="en-CA"/>
        </w:rPr>
        <w:t>Carroon</w:t>
      </w:r>
      <w:proofErr w:type="spellEnd"/>
      <w:r w:rsidR="00A20C59">
        <w:rPr>
          <w:rFonts w:ascii="Arial" w:hAnsi="Arial" w:cs="Arial"/>
          <w:bCs/>
          <w:lang w:val="en-CA"/>
        </w:rPr>
        <w:t xml:space="preserve"> et al.,</w:t>
      </w:r>
      <w:r w:rsidR="00A20C59" w:rsidRPr="00A20C59">
        <w:rPr>
          <w:rFonts w:ascii="Arial" w:hAnsi="Arial" w:cs="Arial"/>
          <w:bCs/>
          <w:vertAlign w:val="superscript"/>
          <w:lang w:val="en-CA"/>
        </w:rPr>
        <w:t>1</w:t>
      </w:r>
      <w:r w:rsidR="000954C4">
        <w:rPr>
          <w:rFonts w:ascii="Arial" w:hAnsi="Arial" w:cs="Arial"/>
          <w:bCs/>
          <w:vertAlign w:val="superscript"/>
          <w:lang w:val="en-CA"/>
        </w:rPr>
        <w:t>5</w:t>
      </w:r>
      <w:r w:rsidR="00A20C59">
        <w:rPr>
          <w:rFonts w:ascii="Arial" w:hAnsi="Arial" w:cs="Arial"/>
          <w:bCs/>
          <w:lang w:val="en-CA"/>
        </w:rPr>
        <w:t xml:space="preserve"> determined that respondents</w:t>
      </w:r>
      <w:r w:rsidR="00DA6EEF">
        <w:rPr>
          <w:rFonts w:ascii="Arial" w:hAnsi="Arial" w:cs="Arial"/>
          <w:bCs/>
          <w:lang w:val="en-CA"/>
        </w:rPr>
        <w:t xml:space="preserve"> </w:t>
      </w:r>
      <w:r w:rsidR="00A20C59">
        <w:rPr>
          <w:rFonts w:ascii="Arial" w:hAnsi="Arial" w:cs="Arial"/>
          <w:bCs/>
          <w:lang w:val="en-CA"/>
        </w:rPr>
        <w:t xml:space="preserve">were </w:t>
      </w:r>
      <w:r w:rsidR="00A20C59" w:rsidRPr="00A20C59">
        <w:rPr>
          <w:rFonts w:ascii="Arial" w:hAnsi="Arial" w:cs="Arial"/>
          <w:lang w:val="en-CA" w:eastAsia="en-CA"/>
        </w:rPr>
        <w:t>substituting cannabis for prescription</w:t>
      </w:r>
      <w:r w:rsidR="00B15B95">
        <w:rPr>
          <w:rFonts w:ascii="Arial" w:hAnsi="Arial" w:cs="Arial"/>
          <w:lang w:val="en-CA" w:eastAsia="en-CA"/>
        </w:rPr>
        <w:t xml:space="preserve"> </w:t>
      </w:r>
      <w:r w:rsidR="00A20C59" w:rsidRPr="00A20C59">
        <w:rPr>
          <w:rFonts w:ascii="Arial" w:hAnsi="Arial" w:cs="Arial"/>
          <w:lang w:val="en-CA" w:eastAsia="en-CA"/>
        </w:rPr>
        <w:t xml:space="preserve">drugs, independent of whether </w:t>
      </w:r>
      <w:r w:rsidR="0032404F">
        <w:rPr>
          <w:rFonts w:ascii="Arial" w:hAnsi="Arial" w:cs="Arial"/>
          <w:lang w:val="en-CA" w:eastAsia="en-CA"/>
        </w:rPr>
        <w:t xml:space="preserve">or not </w:t>
      </w:r>
      <w:r w:rsidR="00A20C59" w:rsidRPr="00A20C59">
        <w:rPr>
          <w:rFonts w:ascii="Arial" w:hAnsi="Arial" w:cs="Arial"/>
          <w:lang w:val="en-CA" w:eastAsia="en-CA"/>
        </w:rPr>
        <w:t>they identif</w:t>
      </w:r>
      <w:r w:rsidR="00DA6EEF">
        <w:rPr>
          <w:rFonts w:ascii="Arial" w:hAnsi="Arial" w:cs="Arial"/>
          <w:lang w:val="en-CA" w:eastAsia="en-CA"/>
        </w:rPr>
        <w:t>ied</w:t>
      </w:r>
      <w:r w:rsidR="00A20C59" w:rsidRPr="00A20C59">
        <w:rPr>
          <w:rFonts w:ascii="Arial" w:hAnsi="Arial" w:cs="Arial"/>
          <w:lang w:val="en-CA" w:eastAsia="en-CA"/>
        </w:rPr>
        <w:t xml:space="preserve"> themselves</w:t>
      </w:r>
      <w:r w:rsidR="00A20C59">
        <w:rPr>
          <w:rFonts w:ascii="Arial" w:hAnsi="Arial" w:cs="Arial"/>
          <w:lang w:val="en-CA" w:eastAsia="en-CA"/>
        </w:rPr>
        <w:t xml:space="preserve"> </w:t>
      </w:r>
      <w:r w:rsidR="00A20C59" w:rsidRPr="00A20C59">
        <w:rPr>
          <w:rFonts w:ascii="Arial" w:hAnsi="Arial" w:cs="Arial"/>
          <w:lang w:val="en-CA" w:eastAsia="en-CA"/>
        </w:rPr>
        <w:t>as medical users</w:t>
      </w:r>
      <w:r w:rsidR="00A20C59">
        <w:rPr>
          <w:rFonts w:ascii="Arial" w:hAnsi="Arial" w:cs="Arial"/>
          <w:lang w:val="en-CA" w:eastAsia="en-CA"/>
        </w:rPr>
        <w:t xml:space="preserve"> or not.</w:t>
      </w:r>
      <w:r w:rsidR="00B15B95">
        <w:rPr>
          <w:rFonts w:ascii="Arial" w:hAnsi="Arial" w:cs="Arial"/>
          <w:lang w:val="en-CA" w:eastAsia="en-CA"/>
        </w:rPr>
        <w:t xml:space="preserve">  Furthermore, </w:t>
      </w:r>
      <w:r w:rsidR="00B15B95" w:rsidRPr="004E2DB8">
        <w:rPr>
          <w:rFonts w:ascii="Arial" w:hAnsi="Arial" w:cs="Arial"/>
          <w:bCs/>
          <w:lang w:val="en-CA"/>
        </w:rPr>
        <w:t>cannabis</w:t>
      </w:r>
      <w:r w:rsidR="00B15B95">
        <w:rPr>
          <w:rFonts w:ascii="Arial" w:hAnsi="Arial" w:cs="Arial"/>
          <w:bCs/>
          <w:lang w:val="en-CA"/>
        </w:rPr>
        <w:t xml:space="preserve"> was most commonly being substituted to concomitantly manage the triad of pain, </w:t>
      </w:r>
      <w:proofErr w:type="gramStart"/>
      <w:r w:rsidR="00B15B95">
        <w:rPr>
          <w:rFonts w:ascii="Arial" w:hAnsi="Arial" w:cs="Arial"/>
          <w:bCs/>
          <w:lang w:val="en-CA"/>
        </w:rPr>
        <w:t>anxiety</w:t>
      </w:r>
      <w:proofErr w:type="gramEnd"/>
      <w:r w:rsidR="00B15B95">
        <w:rPr>
          <w:rFonts w:ascii="Arial" w:hAnsi="Arial" w:cs="Arial"/>
          <w:bCs/>
          <w:lang w:val="en-CA"/>
        </w:rPr>
        <w:t xml:space="preserve"> and depression. The investigators concluded that </w:t>
      </w:r>
      <w:r w:rsidR="00433368">
        <w:rPr>
          <w:rFonts w:ascii="Arial" w:hAnsi="Arial" w:cs="Arial"/>
          <w:bCs/>
          <w:lang w:val="en-CA"/>
        </w:rPr>
        <w:t xml:space="preserve">approximately </w:t>
      </w:r>
      <w:r w:rsidR="00A551BB">
        <w:rPr>
          <w:rFonts w:ascii="Arial" w:hAnsi="Arial" w:cs="Arial"/>
          <w:bCs/>
          <w:lang w:val="en-CA"/>
        </w:rPr>
        <w:t xml:space="preserve">46% of respondents surveyed were discontinuing FDA approved prescription drugs in place of </w:t>
      </w:r>
      <w:r w:rsidR="00A551BB" w:rsidRPr="00A20C59">
        <w:rPr>
          <w:rFonts w:ascii="Arial" w:hAnsi="Arial" w:cs="Arial"/>
          <w:lang w:val="en-CA" w:eastAsia="en-CA"/>
        </w:rPr>
        <w:t>cannabi</w:t>
      </w:r>
      <w:r w:rsidR="00DA6EEF">
        <w:rPr>
          <w:rFonts w:ascii="Arial" w:hAnsi="Arial" w:cs="Arial"/>
          <w:lang w:val="en-CA" w:eastAsia="en-CA"/>
        </w:rPr>
        <w:t>s,</w:t>
      </w:r>
      <w:r w:rsidR="00502305">
        <w:rPr>
          <w:rFonts w:ascii="Arial" w:hAnsi="Arial" w:cs="Arial"/>
          <w:lang w:val="en-CA" w:eastAsia="en-CA"/>
        </w:rPr>
        <w:t xml:space="preserve"> without </w:t>
      </w:r>
      <w:r w:rsidR="00433368">
        <w:rPr>
          <w:rFonts w:ascii="Arial" w:hAnsi="Arial" w:cs="Arial"/>
          <w:bCs/>
          <w:lang w:val="en-CA"/>
        </w:rPr>
        <w:t>medical guidance and despite the fact that cannabis</w:t>
      </w:r>
      <w:r w:rsidR="00DA6EEF">
        <w:rPr>
          <w:rFonts w:ascii="Arial" w:hAnsi="Arial" w:cs="Arial"/>
          <w:bCs/>
          <w:lang w:val="en-CA"/>
        </w:rPr>
        <w:t xml:space="preserve"> </w:t>
      </w:r>
      <w:r w:rsidR="00DA6EEF">
        <w:rPr>
          <w:rFonts w:ascii="Arial" w:hAnsi="Arial" w:cs="Arial"/>
          <w:bCs/>
          <w:lang w:val="en-CA"/>
        </w:rPr>
        <w:lastRenderedPageBreak/>
        <w:t>remained</w:t>
      </w:r>
      <w:r w:rsidR="00433368">
        <w:rPr>
          <w:rFonts w:ascii="Arial" w:hAnsi="Arial" w:cs="Arial"/>
          <w:bCs/>
          <w:lang w:val="en-CA"/>
        </w:rPr>
        <w:t xml:space="preserve"> </w:t>
      </w:r>
      <w:r w:rsidR="00B15B95">
        <w:rPr>
          <w:rFonts w:ascii="Arial" w:hAnsi="Arial" w:cs="Arial"/>
          <w:bCs/>
          <w:lang w:val="en-CA"/>
        </w:rPr>
        <w:t>illegal in some US states</w:t>
      </w:r>
      <w:r w:rsidR="00433368">
        <w:rPr>
          <w:rFonts w:ascii="Arial" w:hAnsi="Arial" w:cs="Arial"/>
          <w:bCs/>
          <w:lang w:val="en-CA"/>
        </w:rPr>
        <w:t>.</w:t>
      </w:r>
      <w:r w:rsidR="00DA6EEF" w:rsidRPr="00DA6EEF">
        <w:rPr>
          <w:rFonts w:ascii="Arial" w:hAnsi="Arial" w:cs="Arial"/>
          <w:bCs/>
          <w:vertAlign w:val="superscript"/>
          <w:lang w:val="en-CA"/>
        </w:rPr>
        <w:t>1</w:t>
      </w:r>
      <w:r w:rsidR="000954C4">
        <w:rPr>
          <w:rFonts w:ascii="Arial" w:hAnsi="Arial" w:cs="Arial"/>
          <w:bCs/>
          <w:vertAlign w:val="superscript"/>
          <w:lang w:val="en-CA"/>
        </w:rPr>
        <w:t>5</w:t>
      </w:r>
      <w:r w:rsidR="00433368">
        <w:rPr>
          <w:rFonts w:ascii="Arial" w:hAnsi="Arial" w:cs="Arial"/>
          <w:bCs/>
          <w:lang w:val="en-CA"/>
        </w:rPr>
        <w:t xml:space="preserve"> </w:t>
      </w:r>
      <w:r w:rsidR="007665E7">
        <w:rPr>
          <w:rFonts w:ascii="Arial" w:hAnsi="Arial" w:cs="Arial"/>
          <w:bCs/>
          <w:lang w:val="en-CA"/>
        </w:rPr>
        <w:t xml:space="preserve"> </w:t>
      </w:r>
      <w:r w:rsidR="00FA0D87">
        <w:rPr>
          <w:rFonts w:ascii="Arial" w:hAnsi="Arial" w:cs="Arial"/>
          <w:lang w:val="en-CA" w:eastAsia="en-CA"/>
        </w:rPr>
        <w:t>S</w:t>
      </w:r>
      <w:r w:rsidR="007665E7">
        <w:rPr>
          <w:rFonts w:ascii="Arial" w:hAnsi="Arial" w:cs="Arial"/>
          <w:lang w:val="en-CA" w:eastAsia="en-CA"/>
        </w:rPr>
        <w:t xml:space="preserve">imilar </w:t>
      </w:r>
      <w:r w:rsidR="00FA0D87">
        <w:rPr>
          <w:rFonts w:ascii="Arial" w:hAnsi="Arial" w:cs="Arial"/>
          <w:lang w:val="en-CA" w:eastAsia="en-CA"/>
        </w:rPr>
        <w:t>findings have also been reported in studies conducted in Canada.</w:t>
      </w:r>
      <w:r w:rsidR="00DA6EEF" w:rsidRPr="00DA6EEF">
        <w:rPr>
          <w:rFonts w:ascii="Arial" w:hAnsi="Arial" w:cs="Arial"/>
          <w:vertAlign w:val="superscript"/>
          <w:lang w:val="en-CA" w:eastAsia="en-CA"/>
        </w:rPr>
        <w:t>1</w:t>
      </w:r>
      <w:r w:rsidR="000954C4">
        <w:rPr>
          <w:rFonts w:ascii="Arial" w:hAnsi="Arial" w:cs="Arial"/>
          <w:vertAlign w:val="superscript"/>
          <w:lang w:val="en-CA" w:eastAsia="en-CA"/>
        </w:rPr>
        <w:t>6</w:t>
      </w:r>
    </w:p>
    <w:p w14:paraId="59938E4C" w14:textId="6EFD2777" w:rsidR="00850E61" w:rsidRDefault="00FA0D87" w:rsidP="00000234">
      <w:pPr>
        <w:tabs>
          <w:tab w:val="left" w:pos="284"/>
        </w:tabs>
        <w:spacing w:line="480" w:lineRule="auto"/>
        <w:jc w:val="both"/>
        <w:rPr>
          <w:rFonts w:ascii="Arial" w:hAnsi="Arial" w:cs="Arial"/>
          <w:color w:val="000000"/>
          <w:lang w:val="en-CA" w:eastAsia="en-CA"/>
        </w:rPr>
      </w:pPr>
      <w:r>
        <w:rPr>
          <w:rFonts w:ascii="Arial" w:hAnsi="Arial" w:cs="Arial"/>
          <w:lang w:val="en-CA" w:eastAsia="en-CA"/>
        </w:rPr>
        <w:tab/>
        <w:t xml:space="preserve">The legalization of </w:t>
      </w:r>
      <w:r>
        <w:rPr>
          <w:rFonts w:ascii="Arial" w:hAnsi="Arial" w:cs="Arial"/>
          <w:bCs/>
          <w:lang w:val="en-CA"/>
        </w:rPr>
        <w:t>cannabis in Canada may have even broader implications</w:t>
      </w:r>
      <w:r w:rsidR="00433368">
        <w:rPr>
          <w:rFonts w:ascii="Arial" w:hAnsi="Arial" w:cs="Arial"/>
          <w:bCs/>
          <w:lang w:val="en-CA"/>
        </w:rPr>
        <w:t xml:space="preserve">. </w:t>
      </w:r>
      <w:r>
        <w:rPr>
          <w:rFonts w:ascii="Arial" w:hAnsi="Arial" w:cs="Arial"/>
          <w:bCs/>
          <w:lang w:val="en-CA"/>
        </w:rPr>
        <w:t xml:space="preserve">Cannabis legalization may have a direct impact on the Canadian </w:t>
      </w:r>
      <w:r w:rsidR="002A48C2">
        <w:rPr>
          <w:rFonts w:ascii="Arial" w:hAnsi="Arial" w:cs="Arial"/>
          <w:bCs/>
          <w:lang w:val="en-CA"/>
        </w:rPr>
        <w:t>opioid</w:t>
      </w:r>
      <w:r w:rsidR="00BC2892">
        <w:rPr>
          <w:rFonts w:ascii="Arial" w:hAnsi="Arial" w:cs="Arial"/>
          <w:bCs/>
          <w:lang w:val="en-CA"/>
        </w:rPr>
        <w:t xml:space="preserve"> dependence </w:t>
      </w:r>
      <w:r>
        <w:rPr>
          <w:rFonts w:ascii="Arial" w:hAnsi="Arial" w:cs="Arial"/>
          <w:bCs/>
          <w:lang w:val="en-CA"/>
        </w:rPr>
        <w:t xml:space="preserve">crisis.  One study from the Unites States examined </w:t>
      </w:r>
      <w:r>
        <w:rPr>
          <w:rFonts w:ascii="Arial" w:hAnsi="Arial" w:cs="Arial"/>
          <w:lang w:val="en-CA"/>
        </w:rPr>
        <w:t>m</w:t>
      </w:r>
      <w:r w:rsidRPr="00FA0D87">
        <w:rPr>
          <w:rFonts w:ascii="Arial" w:hAnsi="Arial" w:cs="Arial"/>
          <w:lang w:val="en-CA"/>
        </w:rPr>
        <w:t xml:space="preserve">edical marijuana policies and hospitalizations related to marijuana and opioid </w:t>
      </w:r>
      <w:r>
        <w:rPr>
          <w:rFonts w:ascii="Arial" w:hAnsi="Arial" w:cs="Arial"/>
          <w:lang w:val="en-CA"/>
        </w:rPr>
        <w:t xml:space="preserve">use for </w:t>
      </w:r>
      <w:r w:rsidRPr="00FA0D87">
        <w:rPr>
          <w:rFonts w:ascii="Arial" w:hAnsi="Arial" w:cs="Arial"/>
          <w:lang w:val="en-CA"/>
        </w:rPr>
        <w:t>pain</w:t>
      </w:r>
      <w:r>
        <w:rPr>
          <w:rFonts w:ascii="Arial" w:hAnsi="Arial" w:cs="Arial"/>
          <w:lang w:val="en-CA"/>
        </w:rPr>
        <w:t>.</w:t>
      </w:r>
      <w:proofErr w:type="gramStart"/>
      <w:r w:rsidRPr="00FA0D87">
        <w:rPr>
          <w:rFonts w:ascii="Arial" w:hAnsi="Arial" w:cs="Arial"/>
          <w:vertAlign w:val="superscript"/>
          <w:lang w:val="en-CA"/>
        </w:rPr>
        <w:t>1</w:t>
      </w:r>
      <w:r w:rsidR="000954C4">
        <w:rPr>
          <w:rFonts w:ascii="Arial" w:hAnsi="Arial" w:cs="Arial"/>
          <w:vertAlign w:val="superscript"/>
          <w:lang w:val="en-CA"/>
        </w:rPr>
        <w:t>7</w:t>
      </w:r>
      <w:r>
        <w:rPr>
          <w:rFonts w:ascii="Arial" w:hAnsi="Arial" w:cs="Arial"/>
          <w:lang w:val="en-CA"/>
        </w:rPr>
        <w:t xml:space="preserve">  </w:t>
      </w:r>
      <w:r w:rsidRPr="00B172ED">
        <w:rPr>
          <w:rFonts w:ascii="Arial" w:hAnsi="Arial" w:cs="Arial"/>
          <w:lang w:val="en-CA"/>
        </w:rPr>
        <w:t>Hospital</w:t>
      </w:r>
      <w:proofErr w:type="gramEnd"/>
      <w:r w:rsidRPr="00B172ED">
        <w:rPr>
          <w:rFonts w:ascii="Arial" w:hAnsi="Arial" w:cs="Arial"/>
          <w:lang w:val="en-CA"/>
        </w:rPr>
        <w:t xml:space="preserve"> admission and discharge records from 1997 to 2014 were examined from 28 states</w:t>
      </w:r>
      <w:r w:rsidR="00B172ED" w:rsidRPr="00B172ED">
        <w:rPr>
          <w:rFonts w:ascii="Arial" w:hAnsi="Arial" w:cs="Arial"/>
          <w:lang w:val="en-CA"/>
        </w:rPr>
        <w:t xml:space="preserve"> that had </w:t>
      </w:r>
      <w:r w:rsidRPr="00B172ED">
        <w:rPr>
          <w:rFonts w:ascii="Arial" w:hAnsi="Arial" w:cs="Arial"/>
          <w:color w:val="000000"/>
          <w:lang w:val="en-CA" w:eastAsia="en-CA"/>
        </w:rPr>
        <w:t>legalized medical marijuana</w:t>
      </w:r>
      <w:r w:rsidR="00B172ED">
        <w:rPr>
          <w:rFonts w:ascii="Arial" w:hAnsi="Arial" w:cs="Arial"/>
          <w:color w:val="000000"/>
          <w:lang w:val="en-CA" w:eastAsia="en-CA"/>
        </w:rPr>
        <w:t xml:space="preserve">.  The analysis determined that the legalization of medical </w:t>
      </w:r>
      <w:r w:rsidR="00B172ED" w:rsidRPr="00FA0D87">
        <w:rPr>
          <w:rFonts w:ascii="Arial" w:hAnsi="Arial" w:cs="Arial"/>
          <w:lang w:val="en-CA" w:eastAsia="en-CA"/>
        </w:rPr>
        <w:t>cannabis</w:t>
      </w:r>
      <w:r w:rsidR="00B172ED">
        <w:rPr>
          <w:rFonts w:ascii="Arial" w:hAnsi="Arial" w:cs="Arial"/>
          <w:lang w:val="en-CA" w:eastAsia="en-CA"/>
        </w:rPr>
        <w:t xml:space="preserve"> was associated with a 23% (p = 0.008) reduction</w:t>
      </w:r>
      <w:r w:rsidR="007665E7">
        <w:rPr>
          <w:rFonts w:ascii="Arial" w:hAnsi="Arial" w:cs="Arial"/>
          <w:lang w:val="en-CA" w:eastAsia="en-CA"/>
        </w:rPr>
        <w:t xml:space="preserve"> </w:t>
      </w:r>
      <w:r w:rsidR="00B172ED">
        <w:rPr>
          <w:rFonts w:ascii="Arial" w:hAnsi="Arial" w:cs="Arial"/>
          <w:lang w:val="en-CA" w:eastAsia="en-CA"/>
        </w:rPr>
        <w:t>in hospital admissions for opioid dependence and a 13% reduction in admissions for overdoses</w:t>
      </w:r>
      <w:r w:rsidR="007665E7">
        <w:rPr>
          <w:rFonts w:ascii="Arial" w:hAnsi="Arial" w:cs="Arial"/>
          <w:lang w:val="en-CA" w:eastAsia="en-CA"/>
        </w:rPr>
        <w:t xml:space="preserve"> (p = 0.025)</w:t>
      </w:r>
      <w:r w:rsidR="00B172ED">
        <w:rPr>
          <w:rFonts w:ascii="Arial" w:hAnsi="Arial" w:cs="Arial"/>
          <w:lang w:val="en-CA" w:eastAsia="en-CA"/>
        </w:rPr>
        <w:t xml:space="preserve">. Furthermore, </w:t>
      </w:r>
      <w:r w:rsidR="007665E7">
        <w:rPr>
          <w:rFonts w:ascii="Arial" w:hAnsi="Arial" w:cs="Arial"/>
          <w:lang w:val="en-CA" w:eastAsia="en-CA"/>
        </w:rPr>
        <w:t xml:space="preserve">there was no </w:t>
      </w:r>
      <w:r w:rsidR="00B172ED" w:rsidRPr="00B172ED">
        <w:rPr>
          <w:rFonts w:ascii="Arial" w:hAnsi="Arial" w:cs="Arial"/>
          <w:lang w:val="en-CA" w:eastAsia="en-CA"/>
        </w:rPr>
        <w:t>evidence to suggest that cannabis legalization</w:t>
      </w:r>
      <w:r w:rsidR="00B172ED">
        <w:rPr>
          <w:rFonts w:ascii="Arial" w:hAnsi="Arial" w:cs="Arial"/>
          <w:lang w:val="en-CA" w:eastAsia="en-CA"/>
        </w:rPr>
        <w:t xml:space="preserve"> </w:t>
      </w:r>
      <w:r w:rsidR="00433368">
        <w:rPr>
          <w:rFonts w:ascii="Arial" w:hAnsi="Arial" w:cs="Arial"/>
          <w:lang w:val="en-CA" w:eastAsia="en-CA"/>
        </w:rPr>
        <w:t>lead to an</w:t>
      </w:r>
      <w:r w:rsidR="00B172ED">
        <w:rPr>
          <w:rFonts w:ascii="Arial" w:hAnsi="Arial" w:cs="Arial"/>
          <w:lang w:val="en-CA" w:eastAsia="en-CA"/>
        </w:rPr>
        <w:t xml:space="preserve"> </w:t>
      </w:r>
      <w:r w:rsidR="00B172ED" w:rsidRPr="00B172ED">
        <w:rPr>
          <w:rFonts w:ascii="Arial" w:hAnsi="Arial" w:cs="Arial"/>
          <w:color w:val="000000"/>
          <w:lang w:val="en-CA" w:eastAsia="en-CA"/>
        </w:rPr>
        <w:t>increase in marijuana-related hospitalizations.</w:t>
      </w:r>
      <w:r w:rsidR="00B172ED" w:rsidRPr="00B172ED">
        <w:rPr>
          <w:rFonts w:ascii="Arial" w:hAnsi="Arial" w:cs="Arial"/>
          <w:color w:val="000000"/>
          <w:vertAlign w:val="superscript"/>
          <w:lang w:val="en-CA" w:eastAsia="en-CA"/>
        </w:rPr>
        <w:t>1</w:t>
      </w:r>
      <w:r w:rsidR="000954C4">
        <w:rPr>
          <w:rFonts w:ascii="Arial" w:hAnsi="Arial" w:cs="Arial"/>
          <w:color w:val="000000"/>
          <w:vertAlign w:val="superscript"/>
          <w:lang w:val="en-CA" w:eastAsia="en-CA"/>
        </w:rPr>
        <w:t>7</w:t>
      </w:r>
    </w:p>
    <w:p w14:paraId="774D7DED" w14:textId="77777777" w:rsidR="00502305" w:rsidRDefault="00850E61" w:rsidP="00502305">
      <w:pPr>
        <w:tabs>
          <w:tab w:val="left" w:pos="284"/>
        </w:tabs>
        <w:spacing w:line="480" w:lineRule="auto"/>
        <w:jc w:val="both"/>
        <w:rPr>
          <w:rFonts w:ascii="Arial" w:hAnsi="Arial" w:cs="Arial"/>
          <w:bCs/>
          <w:lang w:val="en-CA"/>
        </w:rPr>
      </w:pPr>
      <w:r>
        <w:rPr>
          <w:rFonts w:ascii="Arial" w:hAnsi="Arial" w:cs="Arial"/>
          <w:color w:val="000000"/>
          <w:lang w:val="en-CA" w:eastAsia="en-CA"/>
        </w:rPr>
        <w:tab/>
      </w:r>
      <w:r w:rsidR="00502305">
        <w:rPr>
          <w:rFonts w:ascii="Arial" w:hAnsi="Arial" w:cs="Arial"/>
          <w:color w:val="000000"/>
          <w:lang w:val="en-CA" w:eastAsia="en-CA"/>
        </w:rPr>
        <w:t xml:space="preserve">In another study, </w:t>
      </w:r>
      <w:proofErr w:type="spellStart"/>
      <w:r w:rsidR="00000234" w:rsidRPr="00FA0D87">
        <w:rPr>
          <w:rFonts w:ascii="Arial" w:hAnsi="Arial" w:cs="Arial"/>
        </w:rPr>
        <w:t>Bachhuber</w:t>
      </w:r>
      <w:proofErr w:type="spellEnd"/>
      <w:r w:rsidR="00000234">
        <w:rPr>
          <w:rFonts w:ascii="Arial" w:hAnsi="Arial" w:cs="Arial"/>
        </w:rPr>
        <w:t xml:space="preserve"> et al., us</w:t>
      </w:r>
      <w:r w:rsidR="007665E7">
        <w:rPr>
          <w:rFonts w:ascii="Arial" w:hAnsi="Arial" w:cs="Arial"/>
        </w:rPr>
        <w:t>ed</w:t>
      </w:r>
      <w:r w:rsidR="00000234">
        <w:rPr>
          <w:rFonts w:ascii="Arial" w:hAnsi="Arial" w:cs="Arial"/>
        </w:rPr>
        <w:t xml:space="preserve"> time series analysis to </w:t>
      </w:r>
      <w:r w:rsidR="00000234" w:rsidRPr="00000234">
        <w:rPr>
          <w:rFonts w:ascii="Arial" w:hAnsi="Arial" w:cs="Arial"/>
        </w:rPr>
        <w:t xml:space="preserve">compare </w:t>
      </w:r>
      <w:r w:rsidR="00000234" w:rsidRPr="00000234">
        <w:rPr>
          <w:rFonts w:ascii="Arial" w:eastAsia="GuardianSansGR-Regular" w:hAnsi="Arial" w:cs="Arial"/>
          <w:color w:val="1A171C"/>
          <w:lang w:val="en-CA" w:eastAsia="en-CA"/>
        </w:rPr>
        <w:t>opioid analgesic overdose death rate</w:t>
      </w:r>
      <w:r w:rsidR="007665E7">
        <w:rPr>
          <w:rFonts w:ascii="Arial" w:eastAsia="GuardianSansGR-Regular" w:hAnsi="Arial" w:cs="Arial"/>
          <w:color w:val="1A171C"/>
          <w:lang w:val="en-CA" w:eastAsia="en-CA"/>
        </w:rPr>
        <w:t>s</w:t>
      </w:r>
      <w:r w:rsidR="00000234">
        <w:rPr>
          <w:rFonts w:ascii="Arial" w:eastAsia="GuardianSansGR-Regular" w:hAnsi="Arial" w:cs="Arial"/>
          <w:color w:val="1A171C"/>
          <w:lang w:val="en-CA" w:eastAsia="en-CA"/>
        </w:rPr>
        <w:t xml:space="preserve"> </w:t>
      </w:r>
      <w:r w:rsidR="00000234" w:rsidRPr="00000234">
        <w:rPr>
          <w:rFonts w:ascii="Arial" w:eastAsia="GuardianSansGR-Regular" w:hAnsi="Arial" w:cs="Arial"/>
          <w:color w:val="1A171C"/>
          <w:lang w:val="en-CA" w:eastAsia="en-CA"/>
        </w:rPr>
        <w:t>between</w:t>
      </w:r>
      <w:r w:rsidR="00000234">
        <w:rPr>
          <w:rFonts w:ascii="Arial" w:eastAsia="GuardianSansGR-Regular" w:hAnsi="Arial" w:cs="Arial"/>
          <w:color w:val="1A171C"/>
          <w:lang w:val="en-CA" w:eastAsia="en-CA"/>
        </w:rPr>
        <w:t xml:space="preserve"> 13 </w:t>
      </w:r>
      <w:r w:rsidR="00000234" w:rsidRPr="00000234">
        <w:rPr>
          <w:rFonts w:ascii="Arial" w:eastAsia="GuardianSansGR-Regular" w:hAnsi="Arial" w:cs="Arial"/>
          <w:color w:val="1A171C"/>
          <w:lang w:val="en-CA" w:eastAsia="en-CA"/>
        </w:rPr>
        <w:t>states</w:t>
      </w:r>
      <w:r w:rsidR="00000234">
        <w:rPr>
          <w:rFonts w:ascii="Arial" w:eastAsia="GuardianSansGR-Regular" w:hAnsi="Arial" w:cs="Arial"/>
          <w:color w:val="1A171C"/>
          <w:lang w:val="en-CA" w:eastAsia="en-CA"/>
        </w:rPr>
        <w:t xml:space="preserve"> with legalized medical </w:t>
      </w:r>
      <w:r w:rsidR="00000234">
        <w:rPr>
          <w:rFonts w:ascii="Arial" w:hAnsi="Arial" w:cs="Arial"/>
          <w:bCs/>
          <w:lang w:val="en-CA"/>
        </w:rPr>
        <w:t xml:space="preserve">cannabis to </w:t>
      </w:r>
      <w:r w:rsidR="00000234" w:rsidRPr="00000234">
        <w:rPr>
          <w:rFonts w:ascii="Arial" w:eastAsia="GuardianSansGR-Regular" w:hAnsi="Arial" w:cs="Arial"/>
          <w:color w:val="1A171C"/>
          <w:lang w:val="en-CA" w:eastAsia="en-CA"/>
        </w:rPr>
        <w:t>states</w:t>
      </w:r>
      <w:r w:rsidR="00000234">
        <w:rPr>
          <w:rFonts w:ascii="Arial" w:eastAsia="GuardianSansGR-Regular" w:hAnsi="Arial" w:cs="Arial"/>
          <w:color w:val="1A171C"/>
          <w:lang w:val="en-CA" w:eastAsia="en-CA"/>
        </w:rPr>
        <w:t xml:space="preserve"> where </w:t>
      </w:r>
      <w:r w:rsidR="00433368">
        <w:rPr>
          <w:rFonts w:ascii="Arial" w:eastAsia="GuardianSansGR-Regular" w:hAnsi="Arial" w:cs="Arial"/>
          <w:color w:val="1A171C"/>
          <w:lang w:val="en-CA" w:eastAsia="en-CA"/>
        </w:rPr>
        <w:t xml:space="preserve">medical cannabis </w:t>
      </w:r>
      <w:r w:rsidR="00000234">
        <w:rPr>
          <w:rFonts w:ascii="Arial" w:eastAsia="GuardianSansGR-Regular" w:hAnsi="Arial" w:cs="Arial"/>
          <w:color w:val="1A171C"/>
          <w:lang w:val="en-CA" w:eastAsia="en-CA"/>
        </w:rPr>
        <w:t>remained illegal.</w:t>
      </w:r>
      <w:r w:rsidR="00000234" w:rsidRPr="00000234">
        <w:rPr>
          <w:rFonts w:ascii="Arial" w:eastAsia="GuardianSansGR-Regular" w:hAnsi="Arial" w:cs="Arial"/>
          <w:color w:val="1A171C"/>
          <w:vertAlign w:val="superscript"/>
          <w:lang w:val="en-CA" w:eastAsia="en-CA"/>
        </w:rPr>
        <w:t>1</w:t>
      </w:r>
      <w:r w:rsidR="000954C4">
        <w:rPr>
          <w:rFonts w:ascii="Arial" w:eastAsia="GuardianSansGR-Regular" w:hAnsi="Arial" w:cs="Arial"/>
          <w:color w:val="1A171C"/>
          <w:vertAlign w:val="superscript"/>
          <w:lang w:val="en-CA" w:eastAsia="en-CA"/>
        </w:rPr>
        <w:t>8</w:t>
      </w:r>
      <w:r w:rsidR="00000234">
        <w:rPr>
          <w:rFonts w:ascii="Arial" w:eastAsia="GuardianSansGR-Regular" w:hAnsi="Arial" w:cs="Arial"/>
          <w:color w:val="1A171C"/>
          <w:lang w:val="en-CA" w:eastAsia="en-CA"/>
        </w:rPr>
        <w:t xml:space="preserve"> Overall, states with legalized medical </w:t>
      </w:r>
      <w:r w:rsidR="00000234">
        <w:rPr>
          <w:rFonts w:ascii="Arial" w:hAnsi="Arial" w:cs="Arial"/>
          <w:bCs/>
          <w:lang w:val="en-CA"/>
        </w:rPr>
        <w:t xml:space="preserve">cannabis had </w:t>
      </w:r>
      <w:r w:rsidR="00000234" w:rsidRPr="00000234">
        <w:rPr>
          <w:rFonts w:ascii="Arial" w:eastAsia="GuardianSansGR-Regular" w:hAnsi="Arial" w:cs="Arial"/>
          <w:color w:val="1A171C"/>
          <w:lang w:val="en-CA" w:eastAsia="en-CA"/>
        </w:rPr>
        <w:t>a 24.8%</w:t>
      </w:r>
      <w:r w:rsidR="00000234">
        <w:rPr>
          <w:rFonts w:ascii="Arial" w:eastAsia="GuardianSansGR-Regular" w:hAnsi="Arial" w:cs="Arial"/>
          <w:color w:val="1A171C"/>
          <w:lang w:val="en-CA" w:eastAsia="en-CA"/>
        </w:rPr>
        <w:t xml:space="preserve"> lower </w:t>
      </w:r>
      <w:r w:rsidR="00000234" w:rsidRPr="00000234">
        <w:rPr>
          <w:rFonts w:ascii="Arial" w:eastAsia="GuardianSansGR-Regular" w:hAnsi="Arial" w:cs="Arial"/>
          <w:color w:val="1A171C"/>
          <w:lang w:val="en-CA" w:eastAsia="en-CA"/>
        </w:rPr>
        <w:t>annual opioid</w:t>
      </w:r>
      <w:r w:rsidR="00000234">
        <w:rPr>
          <w:rFonts w:ascii="Arial" w:hAnsi="Arial" w:cs="Arial"/>
        </w:rPr>
        <w:t xml:space="preserve"> </w:t>
      </w:r>
      <w:r w:rsidR="00000234" w:rsidRPr="00000234">
        <w:rPr>
          <w:rFonts w:ascii="Arial" w:eastAsia="GuardianSansGR-Regular" w:hAnsi="Arial" w:cs="Arial"/>
          <w:color w:val="1A171C"/>
          <w:lang w:val="en-CA" w:eastAsia="en-CA"/>
        </w:rPr>
        <w:t>overdose mortality rate (95%C</w:t>
      </w:r>
      <w:r w:rsidR="00000234">
        <w:rPr>
          <w:rFonts w:ascii="Arial" w:eastAsia="GuardianSansGR-Regular" w:hAnsi="Arial" w:cs="Arial"/>
          <w:color w:val="1A171C"/>
          <w:lang w:val="en-CA" w:eastAsia="en-CA"/>
        </w:rPr>
        <w:t>I:</w:t>
      </w:r>
      <w:r w:rsidR="00000234" w:rsidRPr="00000234">
        <w:rPr>
          <w:rFonts w:ascii="Arial" w:eastAsia="GuardianSansGR-Regular" w:hAnsi="Arial" w:cs="Arial"/>
          <w:color w:val="1A171C"/>
          <w:lang w:val="en-CA" w:eastAsia="en-CA"/>
        </w:rPr>
        <w:t xml:space="preserve"> −37.5%to −9.5%; p = .003)</w:t>
      </w:r>
      <w:r w:rsidR="00000234">
        <w:rPr>
          <w:rFonts w:ascii="Arial" w:eastAsia="GuardianSansGR-Regular" w:hAnsi="Arial" w:cs="Arial"/>
          <w:color w:val="1A171C"/>
          <w:lang w:val="en-CA" w:eastAsia="en-CA"/>
        </w:rPr>
        <w:t xml:space="preserve"> relative to </w:t>
      </w:r>
      <w:r w:rsidR="00000234" w:rsidRPr="00000234">
        <w:rPr>
          <w:rFonts w:ascii="Arial" w:eastAsia="GuardianSansGR-Regular" w:hAnsi="Arial" w:cs="Arial"/>
          <w:color w:val="1A171C"/>
          <w:lang w:val="en-CA" w:eastAsia="en-CA"/>
        </w:rPr>
        <w:t>states without</w:t>
      </w:r>
      <w:r w:rsidR="00000234">
        <w:rPr>
          <w:rFonts w:ascii="Arial" w:eastAsia="GuardianSansGR-Regular" w:hAnsi="Arial" w:cs="Arial"/>
          <w:color w:val="1A171C"/>
          <w:lang w:val="en-CA" w:eastAsia="en-CA"/>
        </w:rPr>
        <w:t xml:space="preserve"> legal </w:t>
      </w:r>
      <w:r w:rsidR="00000234" w:rsidRPr="00000234">
        <w:rPr>
          <w:rFonts w:ascii="Arial" w:eastAsia="GuardianSansGR-Regular" w:hAnsi="Arial" w:cs="Arial"/>
          <w:color w:val="1A171C"/>
          <w:lang w:val="en-CA" w:eastAsia="en-CA"/>
        </w:rPr>
        <w:t>medical cannabis laws.</w:t>
      </w:r>
      <w:r w:rsidR="00000234" w:rsidRPr="00000234">
        <w:rPr>
          <w:rFonts w:ascii="Arial" w:eastAsia="GuardianSansGR-Regular" w:hAnsi="Arial" w:cs="Arial"/>
          <w:color w:val="1A171C"/>
          <w:vertAlign w:val="superscript"/>
          <w:lang w:val="en-CA" w:eastAsia="en-CA"/>
        </w:rPr>
        <w:t>1</w:t>
      </w:r>
      <w:r w:rsidR="000954C4">
        <w:rPr>
          <w:rFonts w:ascii="Arial" w:eastAsia="GuardianSansGR-Regular" w:hAnsi="Arial" w:cs="Arial"/>
          <w:color w:val="1A171C"/>
          <w:vertAlign w:val="superscript"/>
          <w:lang w:val="en-CA" w:eastAsia="en-CA"/>
        </w:rPr>
        <w:t>8</w:t>
      </w:r>
      <w:r w:rsidR="00000234">
        <w:rPr>
          <w:rFonts w:ascii="Arial" w:eastAsia="GuardianSansGR-Regular" w:hAnsi="Arial" w:cs="Arial"/>
          <w:color w:val="1A171C"/>
          <w:lang w:val="en-CA" w:eastAsia="en-CA"/>
        </w:rPr>
        <w:t xml:space="preserve"> Therefore, the published data suggest that </w:t>
      </w:r>
      <w:r w:rsidR="00000234">
        <w:rPr>
          <w:rFonts w:ascii="Arial" w:hAnsi="Arial" w:cs="Arial"/>
          <w:bCs/>
          <w:lang w:val="en-CA"/>
        </w:rPr>
        <w:t xml:space="preserve">cannabis </w:t>
      </w:r>
      <w:r w:rsidR="00000234">
        <w:rPr>
          <w:rFonts w:ascii="Arial" w:hAnsi="Arial" w:cs="Arial"/>
          <w:lang w:val="en-CA" w:eastAsia="en-CA"/>
        </w:rPr>
        <w:t xml:space="preserve">legalization in </w:t>
      </w:r>
      <w:r w:rsidR="00000234">
        <w:rPr>
          <w:rFonts w:ascii="Arial" w:hAnsi="Arial" w:cs="Arial"/>
          <w:bCs/>
          <w:lang w:val="en-CA"/>
        </w:rPr>
        <w:t xml:space="preserve">Canada may provide </w:t>
      </w:r>
      <w:r w:rsidR="00E66FE9">
        <w:rPr>
          <w:rFonts w:ascii="Arial" w:hAnsi="Arial" w:cs="Arial"/>
          <w:bCs/>
          <w:lang w:val="en-CA"/>
        </w:rPr>
        <w:t xml:space="preserve">benefits </w:t>
      </w:r>
      <w:r w:rsidR="00433368">
        <w:rPr>
          <w:rFonts w:ascii="Arial" w:hAnsi="Arial" w:cs="Arial"/>
          <w:bCs/>
          <w:lang w:val="en-CA"/>
        </w:rPr>
        <w:t>beyond opioid prescription volume decreases and cost savings to public and private payers.</w:t>
      </w:r>
    </w:p>
    <w:p w14:paraId="1B45839E" w14:textId="056BE445" w:rsidR="00502305" w:rsidRPr="00A072F1" w:rsidRDefault="00502305" w:rsidP="00502305">
      <w:pPr>
        <w:tabs>
          <w:tab w:val="left" w:pos="284"/>
        </w:tabs>
        <w:spacing w:line="480" w:lineRule="auto"/>
        <w:jc w:val="both"/>
        <w:rPr>
          <w:rFonts w:ascii="Arial" w:hAnsi="Arial" w:cs="Arial"/>
          <w:bCs/>
          <w:lang w:val="en-CA"/>
        </w:rPr>
      </w:pPr>
      <w:r>
        <w:rPr>
          <w:rFonts w:ascii="Arial" w:hAnsi="Arial" w:cs="Arial"/>
          <w:bCs/>
          <w:lang w:val="en-CA"/>
        </w:rPr>
        <w:tab/>
      </w:r>
      <w:r w:rsidR="00850E61">
        <w:rPr>
          <w:rFonts w:ascii="Arial" w:hAnsi="Arial" w:cs="Arial"/>
          <w:bCs/>
          <w:lang w:val="en-CA"/>
        </w:rPr>
        <w:t>There are several limitations in the current study</w:t>
      </w:r>
      <w:r w:rsidR="00BC2892">
        <w:rPr>
          <w:rFonts w:ascii="Arial" w:hAnsi="Arial" w:cs="Arial"/>
          <w:bCs/>
          <w:lang w:val="en-CA"/>
        </w:rPr>
        <w:t xml:space="preserve"> that need to be addressed</w:t>
      </w:r>
      <w:r w:rsidR="00433368">
        <w:rPr>
          <w:rFonts w:ascii="Arial" w:hAnsi="Arial" w:cs="Arial"/>
          <w:bCs/>
          <w:lang w:val="en-CA"/>
        </w:rPr>
        <w:t>.</w:t>
      </w:r>
      <w:r w:rsidR="00850E61">
        <w:rPr>
          <w:rFonts w:ascii="Arial" w:hAnsi="Arial" w:cs="Arial"/>
          <w:bCs/>
          <w:lang w:val="en-CA"/>
        </w:rPr>
        <w:t xml:space="preserve"> </w:t>
      </w:r>
      <w:r w:rsidR="00433368">
        <w:rPr>
          <w:rFonts w:ascii="Arial" w:hAnsi="Arial" w:cs="Arial"/>
          <w:bCs/>
          <w:lang w:val="en-CA"/>
        </w:rPr>
        <w:t>Firstly, e</w:t>
      </w:r>
      <w:r w:rsidR="00850E61">
        <w:rPr>
          <w:rFonts w:ascii="Arial" w:hAnsi="Arial" w:cs="Arial"/>
          <w:bCs/>
          <w:lang w:val="en-CA"/>
        </w:rPr>
        <w:t xml:space="preserve">ven though the time series analysis revealed that </w:t>
      </w:r>
      <w:r w:rsidR="00850E61" w:rsidRPr="003D4124">
        <w:rPr>
          <w:rFonts w:ascii="Arial" w:hAnsi="Arial" w:cs="Arial"/>
          <w:bCs/>
          <w:lang w:val="en-CA"/>
        </w:rPr>
        <w:t xml:space="preserve">the legalization of cannabis coincided with a marked </w:t>
      </w:r>
      <w:r w:rsidR="00433368">
        <w:rPr>
          <w:rFonts w:ascii="Arial" w:hAnsi="Arial" w:cs="Arial"/>
          <w:bCs/>
          <w:lang w:val="en-CA"/>
        </w:rPr>
        <w:t>decrease</w:t>
      </w:r>
      <w:r w:rsidR="00433368" w:rsidRPr="003D4124">
        <w:rPr>
          <w:rFonts w:ascii="Arial" w:hAnsi="Arial" w:cs="Arial"/>
          <w:bCs/>
          <w:lang w:val="en-CA"/>
        </w:rPr>
        <w:t xml:space="preserve"> </w:t>
      </w:r>
      <w:r w:rsidR="00850E61" w:rsidRPr="003D4124">
        <w:rPr>
          <w:rFonts w:ascii="Arial" w:hAnsi="Arial" w:cs="Arial"/>
          <w:bCs/>
          <w:lang w:val="en-CA"/>
        </w:rPr>
        <w:t xml:space="preserve">in </w:t>
      </w:r>
      <w:r>
        <w:rPr>
          <w:rFonts w:ascii="Arial" w:hAnsi="Arial" w:cs="Arial"/>
          <w:bCs/>
          <w:lang w:val="en-CA"/>
        </w:rPr>
        <w:t xml:space="preserve">prescription </w:t>
      </w:r>
      <w:r w:rsidR="002A48C2">
        <w:rPr>
          <w:rFonts w:ascii="Arial" w:hAnsi="Arial" w:cs="Arial"/>
          <w:bCs/>
          <w:lang w:val="en-CA"/>
        </w:rPr>
        <w:t>opioid</w:t>
      </w:r>
      <w:r w:rsidR="00850E61" w:rsidRPr="003D4124">
        <w:rPr>
          <w:rFonts w:ascii="Arial" w:hAnsi="Arial" w:cs="Arial"/>
          <w:bCs/>
          <w:lang w:val="en-CA"/>
        </w:rPr>
        <w:t xml:space="preserve"> use</w:t>
      </w:r>
      <w:r w:rsidR="00850E61">
        <w:rPr>
          <w:rFonts w:ascii="Arial" w:hAnsi="Arial" w:cs="Arial"/>
          <w:bCs/>
          <w:lang w:val="en-CA"/>
        </w:rPr>
        <w:t xml:space="preserve"> across Canada, it does not</w:t>
      </w:r>
      <w:r w:rsidR="00384536">
        <w:rPr>
          <w:rFonts w:ascii="Arial" w:hAnsi="Arial" w:cs="Arial"/>
          <w:bCs/>
          <w:lang w:val="en-CA"/>
        </w:rPr>
        <w:t xml:space="preserve"> imply </w:t>
      </w:r>
      <w:r w:rsidR="00850E61">
        <w:rPr>
          <w:rFonts w:ascii="Arial" w:hAnsi="Arial" w:cs="Arial"/>
          <w:bCs/>
          <w:lang w:val="en-CA"/>
        </w:rPr>
        <w:t xml:space="preserve">causation.  Other factors such as a heightened awareness by Canadian physicians of the risks associated with overprescribing </w:t>
      </w:r>
      <w:r w:rsidR="002A48C2">
        <w:rPr>
          <w:rFonts w:ascii="Arial" w:hAnsi="Arial" w:cs="Arial"/>
          <w:bCs/>
          <w:lang w:val="en-CA"/>
        </w:rPr>
        <w:t>opioid</w:t>
      </w:r>
      <w:r w:rsidR="00850E61">
        <w:rPr>
          <w:rFonts w:ascii="Arial" w:hAnsi="Arial" w:cs="Arial"/>
          <w:bCs/>
          <w:lang w:val="en-CA"/>
        </w:rPr>
        <w:t xml:space="preserve"> analgesics for patients with chronic pain may have contributed to the decline in </w:t>
      </w:r>
      <w:r w:rsidR="00433368">
        <w:rPr>
          <w:rFonts w:ascii="Arial" w:hAnsi="Arial" w:cs="Arial"/>
          <w:bCs/>
          <w:lang w:val="en-CA"/>
        </w:rPr>
        <w:t>use</w:t>
      </w:r>
      <w:r w:rsidR="00850E61">
        <w:rPr>
          <w:rFonts w:ascii="Arial" w:hAnsi="Arial" w:cs="Arial"/>
          <w:bCs/>
          <w:lang w:val="en-CA"/>
        </w:rPr>
        <w:t>.  However</w:t>
      </w:r>
      <w:r w:rsidR="00F45536">
        <w:rPr>
          <w:rFonts w:ascii="Arial" w:hAnsi="Arial" w:cs="Arial"/>
          <w:bCs/>
          <w:lang w:val="en-CA"/>
        </w:rPr>
        <w:t xml:space="preserve">, </w:t>
      </w:r>
      <w:r w:rsidR="00BC2892">
        <w:rPr>
          <w:rFonts w:ascii="Arial" w:hAnsi="Arial" w:cs="Arial"/>
          <w:bCs/>
          <w:lang w:val="en-CA"/>
        </w:rPr>
        <w:t xml:space="preserve">it is important to recall that </w:t>
      </w:r>
      <w:r w:rsidR="00850E61">
        <w:rPr>
          <w:rFonts w:ascii="Arial" w:hAnsi="Arial" w:cs="Arial"/>
          <w:bCs/>
          <w:lang w:val="en-CA"/>
        </w:rPr>
        <w:t>a steady decline</w:t>
      </w:r>
      <w:r w:rsidR="001923B9">
        <w:rPr>
          <w:rFonts w:ascii="Arial" w:hAnsi="Arial" w:cs="Arial"/>
          <w:bCs/>
          <w:lang w:val="en-CA"/>
        </w:rPr>
        <w:t xml:space="preserve"> in </w:t>
      </w:r>
      <w:r w:rsidR="00850E61">
        <w:rPr>
          <w:rFonts w:ascii="Arial" w:hAnsi="Arial" w:cs="Arial"/>
          <w:bCs/>
          <w:lang w:val="en-CA"/>
        </w:rPr>
        <w:t>the MED per claim was observed from January 2016 until September 2018 and the dec</w:t>
      </w:r>
      <w:r w:rsidR="001923B9">
        <w:rPr>
          <w:rFonts w:ascii="Arial" w:hAnsi="Arial" w:cs="Arial"/>
          <w:bCs/>
          <w:lang w:val="en-CA"/>
        </w:rPr>
        <w:t xml:space="preserve">line became more </w:t>
      </w:r>
      <w:r w:rsidR="00433368">
        <w:rPr>
          <w:rFonts w:ascii="Arial" w:hAnsi="Arial" w:cs="Arial"/>
          <w:bCs/>
          <w:lang w:val="en-CA"/>
        </w:rPr>
        <w:t xml:space="preserve">pronounced </w:t>
      </w:r>
      <w:r w:rsidR="004017A7">
        <w:rPr>
          <w:rFonts w:ascii="Arial" w:hAnsi="Arial" w:cs="Arial"/>
          <w:bCs/>
          <w:lang w:val="en-CA"/>
        </w:rPr>
        <w:t xml:space="preserve">after </w:t>
      </w:r>
      <w:r w:rsidR="001923B9">
        <w:rPr>
          <w:rFonts w:ascii="Arial" w:hAnsi="Arial" w:cs="Arial"/>
          <w:bCs/>
          <w:lang w:val="en-CA"/>
        </w:rPr>
        <w:t>October 2018.</w:t>
      </w:r>
      <w:r>
        <w:rPr>
          <w:rFonts w:ascii="Arial" w:hAnsi="Arial" w:cs="Arial"/>
          <w:bCs/>
          <w:lang w:val="en-CA"/>
        </w:rPr>
        <w:t xml:space="preserve"> </w:t>
      </w:r>
      <w:r w:rsidR="001923B9" w:rsidRPr="001923B9">
        <w:rPr>
          <w:rFonts w:ascii="Arial" w:hAnsi="Arial" w:cs="Arial"/>
          <w:bCs/>
          <w:lang w:val="en-CA"/>
        </w:rPr>
        <w:t xml:space="preserve">Cannabis </w:t>
      </w:r>
      <w:r w:rsidR="001923B9" w:rsidRPr="001923B9">
        <w:rPr>
          <w:rFonts w:ascii="Arial" w:hAnsi="Arial" w:cs="Arial"/>
          <w:bCs/>
          <w:lang w:val="en-CA"/>
        </w:rPr>
        <w:lastRenderedPageBreak/>
        <w:t>prescribing data post legalization was not available for comparison</w:t>
      </w:r>
      <w:r w:rsidR="00E10D63">
        <w:rPr>
          <w:rFonts w:ascii="Arial" w:hAnsi="Arial" w:cs="Arial"/>
          <w:bCs/>
          <w:lang w:val="en-CA"/>
        </w:rPr>
        <w:t xml:space="preserve">, nor did we survey patients who were receiving </w:t>
      </w:r>
      <w:r w:rsidR="002A48C2">
        <w:rPr>
          <w:rFonts w:ascii="Arial" w:hAnsi="Arial" w:cs="Arial"/>
          <w:bCs/>
          <w:lang w:val="en-CA"/>
        </w:rPr>
        <w:t>opioid</w:t>
      </w:r>
      <w:r w:rsidR="00E10D63">
        <w:rPr>
          <w:rFonts w:ascii="Arial" w:hAnsi="Arial" w:cs="Arial"/>
          <w:bCs/>
          <w:lang w:val="en-CA"/>
        </w:rPr>
        <w:t xml:space="preserve"> analgesics for chronic pain</w:t>
      </w:r>
      <w:r w:rsidR="001923B9" w:rsidRPr="001923B9">
        <w:rPr>
          <w:rFonts w:ascii="Arial" w:hAnsi="Arial" w:cs="Arial"/>
          <w:bCs/>
          <w:lang w:val="en-CA"/>
        </w:rPr>
        <w:t>.</w:t>
      </w:r>
      <w:r w:rsidR="00E10D63">
        <w:rPr>
          <w:rFonts w:ascii="Arial" w:hAnsi="Arial" w:cs="Arial"/>
          <w:bCs/>
          <w:lang w:val="en-CA"/>
        </w:rPr>
        <w:t xml:space="preserve"> Therefore, </w:t>
      </w:r>
      <w:r w:rsidR="001923B9" w:rsidRPr="001923B9">
        <w:rPr>
          <w:rFonts w:ascii="Arial" w:hAnsi="Arial" w:cs="Arial"/>
          <w:bCs/>
          <w:lang w:val="en-CA"/>
        </w:rPr>
        <w:t>it is</w:t>
      </w:r>
      <w:r w:rsidR="00E10D63">
        <w:rPr>
          <w:rFonts w:ascii="Arial" w:hAnsi="Arial" w:cs="Arial"/>
          <w:bCs/>
          <w:lang w:val="en-CA"/>
        </w:rPr>
        <w:t xml:space="preserve"> un</w:t>
      </w:r>
      <w:r w:rsidR="001923B9" w:rsidRPr="001923B9">
        <w:rPr>
          <w:rFonts w:ascii="Arial" w:hAnsi="Arial" w:cs="Arial"/>
          <w:bCs/>
          <w:lang w:val="en-CA"/>
        </w:rPr>
        <w:t>know</w:t>
      </w:r>
      <w:r w:rsidR="00E10D63">
        <w:rPr>
          <w:rFonts w:ascii="Arial" w:hAnsi="Arial" w:cs="Arial"/>
          <w:bCs/>
          <w:lang w:val="en-CA"/>
        </w:rPr>
        <w:t>n</w:t>
      </w:r>
      <w:r w:rsidR="001923B9" w:rsidRPr="001923B9">
        <w:rPr>
          <w:rFonts w:ascii="Arial" w:hAnsi="Arial" w:cs="Arial"/>
          <w:bCs/>
          <w:lang w:val="en-CA"/>
        </w:rPr>
        <w:t xml:space="preserve"> which agents w</w:t>
      </w:r>
      <w:r w:rsidR="00E10D63">
        <w:rPr>
          <w:rFonts w:ascii="Arial" w:hAnsi="Arial" w:cs="Arial"/>
          <w:bCs/>
          <w:lang w:val="en-CA"/>
        </w:rPr>
        <w:t>ere</w:t>
      </w:r>
      <w:r w:rsidR="001923B9" w:rsidRPr="001923B9">
        <w:rPr>
          <w:rFonts w:ascii="Arial" w:hAnsi="Arial" w:cs="Arial"/>
          <w:bCs/>
          <w:lang w:val="en-CA"/>
        </w:rPr>
        <w:t xml:space="preserve"> substituted for </w:t>
      </w:r>
      <w:r w:rsidR="002A48C2">
        <w:rPr>
          <w:rFonts w:ascii="Arial" w:hAnsi="Arial" w:cs="Arial"/>
          <w:bCs/>
          <w:lang w:val="en-CA"/>
        </w:rPr>
        <w:t>opioid</w:t>
      </w:r>
      <w:r w:rsidR="001923B9" w:rsidRPr="001923B9">
        <w:rPr>
          <w:rFonts w:ascii="Arial" w:hAnsi="Arial" w:cs="Arial"/>
          <w:bCs/>
          <w:lang w:val="en-CA"/>
        </w:rPr>
        <w:t>s in</w:t>
      </w:r>
      <w:r w:rsidR="00E10D63">
        <w:rPr>
          <w:rFonts w:ascii="Arial" w:hAnsi="Arial" w:cs="Arial"/>
          <w:bCs/>
          <w:lang w:val="en-CA"/>
        </w:rPr>
        <w:t xml:space="preserve"> such patients post legalization. </w:t>
      </w:r>
      <w:r w:rsidR="002A48C2">
        <w:rPr>
          <w:rFonts w:ascii="Arial" w:hAnsi="Arial" w:cs="Arial"/>
          <w:bCs/>
          <w:lang w:val="en-CA"/>
        </w:rPr>
        <w:t>Opioid</w:t>
      </w:r>
      <w:r w:rsidR="001923B9" w:rsidRPr="001923B9">
        <w:rPr>
          <w:rFonts w:ascii="Arial" w:hAnsi="Arial" w:cs="Arial"/>
          <w:bCs/>
          <w:lang w:val="en-CA"/>
        </w:rPr>
        <w:t xml:space="preserve"> </w:t>
      </w:r>
      <w:r w:rsidR="00E10D63">
        <w:rPr>
          <w:rFonts w:ascii="Arial" w:hAnsi="Arial" w:cs="Arial"/>
          <w:bCs/>
          <w:lang w:val="en-CA"/>
        </w:rPr>
        <w:t xml:space="preserve">prescription </w:t>
      </w:r>
      <w:r w:rsidR="001923B9" w:rsidRPr="001923B9">
        <w:rPr>
          <w:rFonts w:ascii="Arial" w:hAnsi="Arial" w:cs="Arial"/>
          <w:bCs/>
          <w:lang w:val="en-CA"/>
        </w:rPr>
        <w:t>claims data were</w:t>
      </w:r>
      <w:r w:rsidR="00E10D63">
        <w:rPr>
          <w:rFonts w:ascii="Arial" w:hAnsi="Arial" w:cs="Arial"/>
          <w:bCs/>
          <w:lang w:val="en-CA"/>
        </w:rPr>
        <w:t xml:space="preserve"> not complete. Only 80% and 82% claims data were available </w:t>
      </w:r>
      <w:r w:rsidR="004017A7">
        <w:rPr>
          <w:rFonts w:ascii="Arial" w:hAnsi="Arial" w:cs="Arial"/>
          <w:bCs/>
          <w:lang w:val="en-CA"/>
        </w:rPr>
        <w:t xml:space="preserve">for </w:t>
      </w:r>
      <w:r w:rsidR="00E10D63">
        <w:rPr>
          <w:rFonts w:ascii="Arial" w:hAnsi="Arial" w:cs="Arial"/>
          <w:bCs/>
          <w:lang w:val="en-CA"/>
        </w:rPr>
        <w:t>public payers in Alberta and Nova Scotia.  In addition, no public payer data were available for the province of Prince Edward Island</w:t>
      </w:r>
      <w:r w:rsidR="004017A7">
        <w:rPr>
          <w:rFonts w:ascii="Arial" w:hAnsi="Arial" w:cs="Arial"/>
          <w:bCs/>
          <w:lang w:val="en-CA"/>
        </w:rPr>
        <w:t xml:space="preserve"> and p</w:t>
      </w:r>
      <w:r w:rsidR="001923B9" w:rsidRPr="001923B9">
        <w:rPr>
          <w:rFonts w:ascii="Arial" w:hAnsi="Arial" w:cs="Arial"/>
          <w:bCs/>
          <w:lang w:val="en-CA"/>
        </w:rPr>
        <w:t>rivate</w:t>
      </w:r>
      <w:r w:rsidR="00E72C9D">
        <w:rPr>
          <w:rFonts w:ascii="Arial" w:hAnsi="Arial" w:cs="Arial"/>
          <w:bCs/>
          <w:lang w:val="en-CA"/>
        </w:rPr>
        <w:t xml:space="preserve"> </w:t>
      </w:r>
      <w:r w:rsidR="004017A7">
        <w:rPr>
          <w:rFonts w:ascii="Arial" w:hAnsi="Arial" w:cs="Arial"/>
          <w:bCs/>
          <w:lang w:val="en-CA"/>
        </w:rPr>
        <w:t>payer</w:t>
      </w:r>
      <w:r w:rsidR="00E72C9D">
        <w:rPr>
          <w:rFonts w:ascii="Arial" w:hAnsi="Arial" w:cs="Arial"/>
          <w:bCs/>
          <w:lang w:val="en-CA"/>
        </w:rPr>
        <w:t xml:space="preserve"> </w:t>
      </w:r>
      <w:r w:rsidR="001923B9" w:rsidRPr="001923B9">
        <w:rPr>
          <w:rFonts w:ascii="Arial" w:hAnsi="Arial" w:cs="Arial"/>
          <w:bCs/>
          <w:lang w:val="en-CA"/>
        </w:rPr>
        <w:t>data covered only 82% of plans nationally.</w:t>
      </w:r>
      <w:r w:rsidR="0097592C">
        <w:rPr>
          <w:rFonts w:ascii="Arial" w:hAnsi="Arial" w:cs="Arial"/>
          <w:bCs/>
          <w:lang w:val="en-CA"/>
        </w:rPr>
        <w:t xml:space="preserve"> </w:t>
      </w:r>
      <w:r w:rsidR="00A072F1">
        <w:rPr>
          <w:rFonts w:ascii="Arial" w:hAnsi="Arial" w:cs="Arial"/>
          <w:bCs/>
          <w:lang w:val="en-CA"/>
        </w:rPr>
        <w:t xml:space="preserve"> Opioid</w:t>
      </w:r>
      <w:r w:rsidR="00A072F1" w:rsidRPr="001923B9">
        <w:rPr>
          <w:rFonts w:ascii="Arial" w:hAnsi="Arial" w:cs="Arial"/>
          <w:bCs/>
          <w:lang w:val="en-CA"/>
        </w:rPr>
        <w:t xml:space="preserve"> </w:t>
      </w:r>
      <w:r w:rsidR="00A072F1">
        <w:rPr>
          <w:rFonts w:ascii="Arial" w:hAnsi="Arial" w:cs="Arial"/>
          <w:bCs/>
          <w:lang w:val="en-CA"/>
        </w:rPr>
        <w:t xml:space="preserve">prescription </w:t>
      </w:r>
      <w:r w:rsidR="00A072F1" w:rsidRPr="001923B9">
        <w:rPr>
          <w:rFonts w:ascii="Arial" w:hAnsi="Arial" w:cs="Arial"/>
          <w:bCs/>
          <w:lang w:val="en-CA"/>
        </w:rPr>
        <w:t>claims data</w:t>
      </w:r>
      <w:r w:rsidR="00A072F1">
        <w:rPr>
          <w:rFonts w:ascii="Arial" w:hAnsi="Arial" w:cs="Arial"/>
          <w:bCs/>
          <w:lang w:val="en-CA"/>
        </w:rPr>
        <w:t xml:space="preserve"> were only evaluated for 8 months post legalization. Longer follow up data is required to determine if the rate of the MED decline per claim is sustained. </w:t>
      </w:r>
      <w:r w:rsidR="0097592C">
        <w:rPr>
          <w:rFonts w:ascii="Arial" w:hAnsi="Arial" w:cs="Arial"/>
          <w:bCs/>
          <w:lang w:val="en-CA"/>
        </w:rPr>
        <w:t>P</w:t>
      </w:r>
      <w:r w:rsidR="0097592C" w:rsidRPr="0097592C">
        <w:rPr>
          <w:rFonts w:ascii="Arial" w:hAnsi="Arial" w:cs="Arial"/>
          <w:bCs/>
          <w:lang w:val="en-CA"/>
        </w:rPr>
        <w:t xml:space="preserve">ain, </w:t>
      </w:r>
      <w:proofErr w:type="gramStart"/>
      <w:r w:rsidR="0097592C" w:rsidRPr="0097592C">
        <w:rPr>
          <w:rFonts w:ascii="Arial" w:hAnsi="Arial" w:cs="Arial"/>
          <w:bCs/>
          <w:lang w:val="en-CA"/>
        </w:rPr>
        <w:t>anxiety</w:t>
      </w:r>
      <w:proofErr w:type="gramEnd"/>
      <w:r w:rsidR="0097592C" w:rsidRPr="0097592C">
        <w:rPr>
          <w:rFonts w:ascii="Arial" w:hAnsi="Arial" w:cs="Arial"/>
          <w:bCs/>
          <w:lang w:val="en-CA"/>
        </w:rPr>
        <w:t xml:space="preserve"> and depression</w:t>
      </w:r>
      <w:r w:rsidR="0097592C">
        <w:rPr>
          <w:rFonts w:ascii="Arial" w:hAnsi="Arial" w:cs="Arial"/>
          <w:bCs/>
          <w:lang w:val="en-CA"/>
        </w:rPr>
        <w:t xml:space="preserve"> often present as a medical </w:t>
      </w:r>
      <w:r w:rsidR="0097592C" w:rsidRPr="0097592C">
        <w:rPr>
          <w:rFonts w:ascii="Arial" w:hAnsi="Arial" w:cs="Arial"/>
          <w:bCs/>
          <w:lang w:val="en-CA"/>
        </w:rPr>
        <w:t>triad</w:t>
      </w:r>
      <w:r w:rsidR="004017A7">
        <w:rPr>
          <w:rFonts w:ascii="Arial" w:hAnsi="Arial" w:cs="Arial"/>
          <w:bCs/>
          <w:lang w:val="en-CA"/>
        </w:rPr>
        <w:t>;</w:t>
      </w:r>
      <w:r w:rsidR="0097592C">
        <w:rPr>
          <w:rFonts w:ascii="Arial" w:hAnsi="Arial" w:cs="Arial"/>
          <w:bCs/>
          <w:lang w:val="en-CA"/>
        </w:rPr>
        <w:t xml:space="preserve"> </w:t>
      </w:r>
      <w:r w:rsidR="004017A7">
        <w:rPr>
          <w:rFonts w:ascii="Arial" w:hAnsi="Arial" w:cs="Arial"/>
          <w:bCs/>
          <w:lang w:val="en-CA"/>
        </w:rPr>
        <w:t>h</w:t>
      </w:r>
      <w:r w:rsidR="0097592C">
        <w:rPr>
          <w:rFonts w:ascii="Arial" w:hAnsi="Arial" w:cs="Arial"/>
          <w:bCs/>
          <w:lang w:val="en-CA"/>
        </w:rPr>
        <w:t xml:space="preserve">owever, we did not evaluate the prescribing patterns of </w:t>
      </w:r>
      <w:r w:rsidR="0097592C">
        <w:rPr>
          <w:rFonts w:ascii="Arial" w:hAnsi="Arial" w:cs="Arial"/>
          <w:lang w:val="en-CA" w:eastAsia="en-CA"/>
        </w:rPr>
        <w:t>anxiolytics and antidepressants over the 42-month evaluation period.</w:t>
      </w:r>
      <w:r w:rsidR="00A16888">
        <w:rPr>
          <w:rFonts w:ascii="Arial" w:hAnsi="Arial" w:cs="Arial"/>
          <w:lang w:val="en-CA" w:eastAsia="en-CA"/>
        </w:rPr>
        <w:t xml:space="preserve"> </w:t>
      </w:r>
    </w:p>
    <w:p w14:paraId="06E11313" w14:textId="57272371" w:rsidR="00A16888" w:rsidRPr="00502305" w:rsidRDefault="00502305" w:rsidP="00502305">
      <w:pPr>
        <w:tabs>
          <w:tab w:val="left" w:pos="284"/>
        </w:tabs>
        <w:spacing w:line="480" w:lineRule="auto"/>
        <w:jc w:val="both"/>
        <w:rPr>
          <w:rFonts w:ascii="Arial" w:eastAsia="GuardianSansGR-Regular" w:hAnsi="Arial" w:cs="Arial"/>
          <w:color w:val="1A171C"/>
          <w:lang w:val="en-CA" w:eastAsia="en-CA"/>
        </w:rPr>
      </w:pPr>
      <w:r>
        <w:rPr>
          <w:rFonts w:ascii="Arial" w:eastAsia="GuardianSansGR-Regular" w:hAnsi="Arial" w:cs="Arial"/>
          <w:color w:val="1A171C"/>
          <w:lang w:val="en-CA" w:eastAsia="en-CA"/>
        </w:rPr>
        <w:tab/>
      </w:r>
      <w:r w:rsidR="00752F35">
        <w:rPr>
          <w:rFonts w:ascii="Arial" w:eastAsia="GuardianSansGR-Regular" w:hAnsi="Arial" w:cs="Arial"/>
          <w:color w:val="1A171C"/>
          <w:lang w:val="en-CA" w:eastAsia="en-CA"/>
        </w:rPr>
        <w:t xml:space="preserve">Notwithstanding these limitations, </w:t>
      </w:r>
      <w:r w:rsidR="00752F35">
        <w:rPr>
          <w:rFonts w:ascii="Arial" w:hAnsi="Arial" w:cs="Arial"/>
          <w:lang w:val="en-CA" w:eastAsia="en-CA"/>
        </w:rPr>
        <w:t>o</w:t>
      </w:r>
      <w:r w:rsidR="00A16888">
        <w:rPr>
          <w:rFonts w:ascii="Arial" w:hAnsi="Arial" w:cs="Arial"/>
          <w:lang w:val="en-CA" w:eastAsia="en-CA"/>
        </w:rPr>
        <w:t xml:space="preserve">ur study results are encouraging as they seem to reflect behaviour change in </w:t>
      </w:r>
      <w:r w:rsidR="00752F35">
        <w:rPr>
          <w:rFonts w:ascii="Arial" w:hAnsi="Arial" w:cs="Arial"/>
          <w:bCs/>
          <w:lang w:val="en-CA"/>
        </w:rPr>
        <w:t>opioid</w:t>
      </w:r>
      <w:r w:rsidR="00752F35" w:rsidRPr="001923B9">
        <w:rPr>
          <w:rFonts w:ascii="Arial" w:hAnsi="Arial" w:cs="Arial"/>
          <w:bCs/>
          <w:lang w:val="en-CA"/>
        </w:rPr>
        <w:t xml:space="preserve"> </w:t>
      </w:r>
      <w:r w:rsidR="00A16888">
        <w:rPr>
          <w:rFonts w:ascii="Arial" w:hAnsi="Arial" w:cs="Arial"/>
          <w:lang w:val="en-CA" w:eastAsia="en-CA"/>
        </w:rPr>
        <w:t>prescri</w:t>
      </w:r>
      <w:r w:rsidR="00752F35">
        <w:rPr>
          <w:rFonts w:ascii="Arial" w:hAnsi="Arial" w:cs="Arial"/>
          <w:lang w:val="en-CA" w:eastAsia="en-CA"/>
        </w:rPr>
        <w:t>bing and utilization</w:t>
      </w:r>
      <w:r w:rsidR="00A16888">
        <w:rPr>
          <w:rFonts w:ascii="Arial" w:hAnsi="Arial" w:cs="Arial"/>
          <w:lang w:val="en-CA" w:eastAsia="en-CA"/>
        </w:rPr>
        <w:t xml:space="preserve">. </w:t>
      </w:r>
      <w:r w:rsidR="005A4666">
        <w:rPr>
          <w:rFonts w:ascii="Arial" w:hAnsi="Arial" w:cs="Arial"/>
          <w:lang w:val="en-CA" w:eastAsia="en-CA"/>
        </w:rPr>
        <w:t>We strongly recommend further</w:t>
      </w:r>
      <w:r w:rsidR="00752F35">
        <w:rPr>
          <w:rFonts w:ascii="Arial" w:hAnsi="Arial" w:cs="Arial"/>
          <w:lang w:val="en-CA" w:eastAsia="en-CA"/>
        </w:rPr>
        <w:t xml:space="preserve"> clinical</w:t>
      </w:r>
      <w:r w:rsidR="00E14CD9">
        <w:rPr>
          <w:rFonts w:ascii="Arial" w:hAnsi="Arial" w:cs="Arial"/>
          <w:lang w:val="en-CA" w:eastAsia="en-CA"/>
        </w:rPr>
        <w:t xml:space="preserve"> </w:t>
      </w:r>
      <w:r w:rsidR="005A4666">
        <w:rPr>
          <w:rFonts w:ascii="Arial" w:hAnsi="Arial" w:cs="Arial"/>
          <w:lang w:val="en-CA" w:eastAsia="en-CA"/>
        </w:rPr>
        <w:t xml:space="preserve">studies </w:t>
      </w:r>
      <w:r w:rsidR="00752F35">
        <w:rPr>
          <w:rFonts w:ascii="Arial" w:hAnsi="Arial" w:cs="Arial"/>
          <w:lang w:val="en-CA" w:eastAsia="en-CA"/>
        </w:rPr>
        <w:t>and education</w:t>
      </w:r>
      <w:r w:rsidR="00E14CD9">
        <w:rPr>
          <w:rFonts w:ascii="Arial" w:hAnsi="Arial" w:cs="Arial"/>
          <w:lang w:val="en-CA" w:eastAsia="en-CA"/>
        </w:rPr>
        <w:t>al</w:t>
      </w:r>
      <w:r w:rsidR="00752F35">
        <w:rPr>
          <w:rFonts w:ascii="Arial" w:hAnsi="Arial" w:cs="Arial"/>
          <w:lang w:val="en-CA" w:eastAsia="en-CA"/>
        </w:rPr>
        <w:t xml:space="preserve"> programs </w:t>
      </w:r>
      <w:r w:rsidR="005A4666">
        <w:rPr>
          <w:rFonts w:ascii="Arial" w:hAnsi="Arial" w:cs="Arial"/>
          <w:lang w:val="en-CA" w:eastAsia="en-CA"/>
        </w:rPr>
        <w:t>in large well</w:t>
      </w:r>
      <w:r w:rsidR="00752F35">
        <w:rPr>
          <w:rFonts w:ascii="Arial" w:hAnsi="Arial" w:cs="Arial"/>
          <w:lang w:val="en-CA" w:eastAsia="en-CA"/>
        </w:rPr>
        <w:t>-</w:t>
      </w:r>
      <w:r w:rsidR="005A4666">
        <w:rPr>
          <w:rFonts w:ascii="Arial" w:hAnsi="Arial" w:cs="Arial"/>
          <w:lang w:val="en-CA" w:eastAsia="en-CA"/>
        </w:rPr>
        <w:t>defined medical populations to monitor</w:t>
      </w:r>
      <w:r w:rsidR="006A0B5D">
        <w:rPr>
          <w:rFonts w:ascii="Arial" w:hAnsi="Arial" w:cs="Arial"/>
          <w:lang w:val="en-CA" w:eastAsia="en-CA"/>
        </w:rPr>
        <w:t xml:space="preserve"> the benefits of </w:t>
      </w:r>
      <w:r w:rsidR="00752F35">
        <w:rPr>
          <w:rFonts w:ascii="Arial" w:hAnsi="Arial" w:cs="Arial"/>
          <w:lang w:val="en-CA" w:eastAsia="en-CA"/>
        </w:rPr>
        <w:t>c</w:t>
      </w:r>
      <w:r w:rsidR="006A0B5D">
        <w:rPr>
          <w:rFonts w:ascii="Arial" w:hAnsi="Arial" w:cs="Arial"/>
          <w:lang w:val="en-CA" w:eastAsia="en-CA"/>
        </w:rPr>
        <w:t>annabis for specific</w:t>
      </w:r>
      <w:r w:rsidR="00752F35">
        <w:rPr>
          <w:rFonts w:ascii="Arial" w:hAnsi="Arial" w:cs="Arial"/>
          <w:lang w:val="en-CA" w:eastAsia="en-CA"/>
        </w:rPr>
        <w:t xml:space="preserve"> medical conditions and to educate patients</w:t>
      </w:r>
      <w:r w:rsidR="006A0B5D">
        <w:rPr>
          <w:rFonts w:ascii="Arial" w:hAnsi="Arial" w:cs="Arial"/>
          <w:lang w:val="en-CA" w:eastAsia="en-CA"/>
        </w:rPr>
        <w:t>,</w:t>
      </w:r>
      <w:r>
        <w:rPr>
          <w:rFonts w:ascii="Arial" w:eastAsia="GuardianSansGR-Regular" w:hAnsi="Arial" w:cs="Arial"/>
          <w:color w:val="1A171C"/>
          <w:lang w:val="en-CA" w:eastAsia="en-CA"/>
        </w:rPr>
        <w:t xml:space="preserve"> </w:t>
      </w:r>
      <w:r w:rsidR="006A0B5D">
        <w:rPr>
          <w:rFonts w:ascii="Arial" w:hAnsi="Arial" w:cs="Arial"/>
          <w:lang w:val="en-CA" w:eastAsia="en-CA"/>
        </w:rPr>
        <w:t xml:space="preserve">with the </w:t>
      </w:r>
      <w:proofErr w:type="gramStart"/>
      <w:r w:rsidR="006A0B5D">
        <w:rPr>
          <w:rFonts w:ascii="Arial" w:hAnsi="Arial" w:cs="Arial"/>
          <w:lang w:val="en-CA" w:eastAsia="en-CA"/>
        </w:rPr>
        <w:t>ultimate goal</w:t>
      </w:r>
      <w:proofErr w:type="gramEnd"/>
      <w:r w:rsidR="006A0B5D">
        <w:rPr>
          <w:rFonts w:ascii="Arial" w:hAnsi="Arial" w:cs="Arial"/>
          <w:lang w:val="en-CA" w:eastAsia="en-CA"/>
        </w:rPr>
        <w:t xml:space="preserve"> </w:t>
      </w:r>
      <w:r w:rsidR="00752F35">
        <w:rPr>
          <w:rFonts w:ascii="Arial" w:hAnsi="Arial" w:cs="Arial"/>
          <w:lang w:val="en-CA" w:eastAsia="en-CA"/>
        </w:rPr>
        <w:t xml:space="preserve">being </w:t>
      </w:r>
      <w:r w:rsidR="006A0B5D">
        <w:rPr>
          <w:rFonts w:ascii="Arial" w:hAnsi="Arial" w:cs="Arial"/>
          <w:lang w:val="en-CA" w:eastAsia="en-CA"/>
        </w:rPr>
        <w:t xml:space="preserve">to </w:t>
      </w:r>
      <w:r w:rsidR="00752F35">
        <w:rPr>
          <w:rFonts w:ascii="Arial" w:hAnsi="Arial" w:cs="Arial"/>
          <w:lang w:val="en-CA" w:eastAsia="en-CA"/>
        </w:rPr>
        <w:t xml:space="preserve">offer patients in need alternatives to </w:t>
      </w:r>
      <w:r w:rsidR="00752F35">
        <w:rPr>
          <w:rFonts w:ascii="Arial" w:hAnsi="Arial" w:cs="Arial"/>
          <w:bCs/>
          <w:lang w:val="en-CA"/>
        </w:rPr>
        <w:t>opioid</w:t>
      </w:r>
      <w:r w:rsidR="00E14CD9">
        <w:rPr>
          <w:rFonts w:ascii="Arial" w:hAnsi="Arial" w:cs="Arial"/>
          <w:bCs/>
          <w:lang w:val="en-CA"/>
        </w:rPr>
        <w:t>s</w:t>
      </w:r>
      <w:r w:rsidR="00752F35">
        <w:rPr>
          <w:rFonts w:ascii="Arial" w:hAnsi="Arial" w:cs="Arial"/>
          <w:bCs/>
          <w:lang w:val="en-CA"/>
        </w:rPr>
        <w:t>.</w:t>
      </w:r>
    </w:p>
    <w:p w14:paraId="38C476F0" w14:textId="77777777" w:rsidR="00E72C9D" w:rsidRDefault="00E72C9D" w:rsidP="00E72C9D">
      <w:pPr>
        <w:tabs>
          <w:tab w:val="left" w:pos="284"/>
        </w:tabs>
        <w:spacing w:line="480" w:lineRule="auto"/>
        <w:jc w:val="both"/>
        <w:rPr>
          <w:rFonts w:ascii="Arial" w:hAnsi="Arial" w:cs="Arial"/>
          <w:bCs/>
          <w:lang w:val="en-CA"/>
        </w:rPr>
      </w:pPr>
    </w:p>
    <w:p w14:paraId="5E7F9BA2" w14:textId="45CA6CEE" w:rsidR="00E72C9D" w:rsidRPr="00E72C9D" w:rsidRDefault="00E72C9D" w:rsidP="00E72C9D">
      <w:pPr>
        <w:tabs>
          <w:tab w:val="left" w:pos="284"/>
        </w:tabs>
        <w:spacing w:line="360" w:lineRule="auto"/>
        <w:jc w:val="both"/>
        <w:rPr>
          <w:rFonts w:ascii="Arial" w:hAnsi="Arial" w:cs="Arial"/>
          <w:b/>
          <w:lang w:val="en-CA"/>
        </w:rPr>
      </w:pPr>
      <w:r w:rsidRPr="00E72C9D">
        <w:rPr>
          <w:rFonts w:ascii="Arial" w:hAnsi="Arial" w:cs="Arial"/>
          <w:b/>
          <w:lang w:val="en-CA"/>
        </w:rPr>
        <w:t>Conclusions</w:t>
      </w:r>
    </w:p>
    <w:p w14:paraId="582B326C" w14:textId="14714B5E" w:rsidR="001923B9" w:rsidRDefault="00752F35" w:rsidP="00000234">
      <w:pPr>
        <w:tabs>
          <w:tab w:val="left" w:pos="284"/>
        </w:tabs>
        <w:spacing w:line="480" w:lineRule="auto"/>
        <w:jc w:val="both"/>
        <w:rPr>
          <w:rFonts w:ascii="Arial" w:hAnsi="Arial" w:cs="Arial"/>
          <w:bCs/>
          <w:lang w:val="en-CA"/>
        </w:rPr>
      </w:pPr>
      <w:r>
        <w:rPr>
          <w:rFonts w:ascii="Arial" w:hAnsi="Arial" w:cs="Arial"/>
          <w:bCs/>
          <w:lang w:val="en-CA"/>
        </w:rPr>
        <w:t>T</w:t>
      </w:r>
      <w:r w:rsidR="00E72C9D">
        <w:rPr>
          <w:rFonts w:ascii="Arial" w:hAnsi="Arial" w:cs="Arial"/>
          <w:bCs/>
          <w:lang w:val="en-CA"/>
        </w:rPr>
        <w:t xml:space="preserve">he findings of this study are compelling and </w:t>
      </w:r>
      <w:r w:rsidR="00C42366">
        <w:rPr>
          <w:rFonts w:ascii="Arial" w:hAnsi="Arial" w:cs="Arial"/>
          <w:bCs/>
          <w:lang w:val="en-CA"/>
        </w:rPr>
        <w:t>add to</w:t>
      </w:r>
      <w:r w:rsidR="00E72C9D">
        <w:rPr>
          <w:rFonts w:ascii="Arial" w:hAnsi="Arial" w:cs="Arial"/>
          <w:bCs/>
          <w:lang w:val="en-CA"/>
        </w:rPr>
        <w:t xml:space="preserve"> the growing body of evidence that easier access to c</w:t>
      </w:r>
      <w:r w:rsidR="001923B9" w:rsidRPr="001923B9">
        <w:rPr>
          <w:rFonts w:ascii="Arial" w:hAnsi="Arial" w:cs="Arial"/>
          <w:bCs/>
          <w:lang w:val="en-CA"/>
        </w:rPr>
        <w:t>annabis</w:t>
      </w:r>
      <w:r w:rsidR="00E72C9D">
        <w:rPr>
          <w:rFonts w:ascii="Arial" w:hAnsi="Arial" w:cs="Arial"/>
          <w:bCs/>
          <w:lang w:val="en-CA"/>
        </w:rPr>
        <w:t xml:space="preserve"> for patients with chronic pain can substantially reduce </w:t>
      </w:r>
      <w:r w:rsidR="002A48C2">
        <w:rPr>
          <w:rFonts w:ascii="Arial" w:hAnsi="Arial" w:cs="Arial"/>
          <w:bCs/>
          <w:lang w:val="en-CA"/>
        </w:rPr>
        <w:t>opioid</w:t>
      </w:r>
      <w:r w:rsidR="00E72C9D" w:rsidRPr="003D4124">
        <w:rPr>
          <w:rFonts w:ascii="Arial" w:hAnsi="Arial" w:cs="Arial"/>
          <w:bCs/>
          <w:lang w:val="en-CA"/>
        </w:rPr>
        <w:t xml:space="preserve"> use and save drug costs</w:t>
      </w:r>
      <w:r w:rsidR="00E72C9D">
        <w:rPr>
          <w:rFonts w:ascii="Arial" w:hAnsi="Arial" w:cs="Arial"/>
          <w:bCs/>
          <w:lang w:val="en-CA"/>
        </w:rPr>
        <w:t xml:space="preserve"> for both public and private </w:t>
      </w:r>
      <w:r w:rsidR="000760C0">
        <w:rPr>
          <w:rFonts w:ascii="Arial" w:hAnsi="Arial" w:cs="Arial"/>
          <w:bCs/>
          <w:lang w:val="en-CA"/>
        </w:rPr>
        <w:t>drug plans</w:t>
      </w:r>
      <w:r w:rsidR="00E72C9D" w:rsidRPr="003D4124">
        <w:rPr>
          <w:rFonts w:ascii="Arial" w:hAnsi="Arial" w:cs="Arial"/>
          <w:bCs/>
          <w:lang w:val="en-CA"/>
        </w:rPr>
        <w:t>.</w:t>
      </w:r>
      <w:r w:rsidR="006A0B5D">
        <w:rPr>
          <w:rFonts w:ascii="Arial" w:hAnsi="Arial" w:cs="Arial"/>
          <w:bCs/>
          <w:lang w:val="en-CA"/>
        </w:rPr>
        <w:t xml:space="preserve"> </w:t>
      </w:r>
    </w:p>
    <w:p w14:paraId="2F19B956" w14:textId="280BCB35" w:rsidR="00633F7A" w:rsidRDefault="00633F7A">
      <w:pPr>
        <w:rPr>
          <w:rFonts w:ascii="Arial" w:hAnsi="Arial" w:cs="Arial"/>
          <w:bCs/>
          <w:lang w:val="en-CA"/>
        </w:rPr>
      </w:pPr>
      <w:r>
        <w:rPr>
          <w:rFonts w:ascii="Arial" w:hAnsi="Arial" w:cs="Arial"/>
          <w:bCs/>
          <w:lang w:val="en-CA"/>
        </w:rPr>
        <w:br w:type="page"/>
      </w:r>
    </w:p>
    <w:p w14:paraId="1E807ED4" w14:textId="77777777" w:rsidR="00633F7A" w:rsidRPr="00D717A6" w:rsidRDefault="00633F7A" w:rsidP="00633F7A">
      <w:pPr>
        <w:spacing w:line="360" w:lineRule="auto"/>
        <w:rPr>
          <w:rFonts w:ascii="Arial" w:hAnsi="Arial" w:cs="Arial"/>
          <w:b/>
          <w:bCs/>
        </w:rPr>
      </w:pPr>
      <w:r w:rsidRPr="00D717A6">
        <w:rPr>
          <w:rFonts w:ascii="Arial" w:hAnsi="Arial" w:cs="Arial"/>
          <w:b/>
          <w:bCs/>
        </w:rPr>
        <w:lastRenderedPageBreak/>
        <w:t>D</w:t>
      </w:r>
      <w:r>
        <w:rPr>
          <w:rFonts w:ascii="Arial" w:hAnsi="Arial" w:cs="Arial"/>
          <w:b/>
          <w:bCs/>
        </w:rPr>
        <w:t>isclosure</w:t>
      </w:r>
    </w:p>
    <w:p w14:paraId="428E605C" w14:textId="77777777" w:rsidR="00633F7A" w:rsidRDefault="00633F7A" w:rsidP="00633F7A">
      <w:pPr>
        <w:spacing w:line="360" w:lineRule="auto"/>
        <w:jc w:val="both"/>
        <w:rPr>
          <w:rFonts w:ascii="Arial" w:hAnsi="Arial" w:cs="Arial"/>
          <w:bCs/>
        </w:rPr>
      </w:pPr>
      <w:r>
        <w:rPr>
          <w:rFonts w:ascii="Arial" w:hAnsi="Arial" w:cs="Arial"/>
          <w:bCs/>
        </w:rPr>
        <w:t xml:space="preserve">LM and BPE are employees of </w:t>
      </w:r>
      <w:proofErr w:type="spellStart"/>
      <w:r>
        <w:rPr>
          <w:rFonts w:ascii="Arial" w:hAnsi="Arial" w:cs="Arial"/>
          <w:bCs/>
        </w:rPr>
        <w:t>Scientus</w:t>
      </w:r>
      <w:proofErr w:type="spellEnd"/>
      <w:r>
        <w:rPr>
          <w:rFonts w:ascii="Arial" w:hAnsi="Arial" w:cs="Arial"/>
          <w:bCs/>
        </w:rPr>
        <w:t xml:space="preserve"> Pharma Inc. All </w:t>
      </w:r>
      <w:r w:rsidRPr="008A24CE">
        <w:rPr>
          <w:rFonts w:ascii="Arial" w:hAnsi="Arial" w:cs="Arial"/>
        </w:rPr>
        <w:t>author</w:t>
      </w:r>
      <w:r>
        <w:rPr>
          <w:rFonts w:ascii="Arial" w:hAnsi="Arial" w:cs="Arial"/>
        </w:rPr>
        <w:t>s</w:t>
      </w:r>
      <w:r w:rsidRPr="008A24CE">
        <w:rPr>
          <w:rFonts w:ascii="Arial" w:hAnsi="Arial" w:cs="Arial"/>
        </w:rPr>
        <w:t xml:space="preserve"> had full access to the data, </w:t>
      </w:r>
      <w:r>
        <w:rPr>
          <w:rFonts w:ascii="Arial" w:hAnsi="Arial" w:cs="Arial"/>
        </w:rPr>
        <w:t xml:space="preserve">participated in the </w:t>
      </w:r>
      <w:r w:rsidRPr="008A24CE">
        <w:rPr>
          <w:rFonts w:ascii="Arial" w:hAnsi="Arial" w:cs="Arial"/>
        </w:rPr>
        <w:t>design</w:t>
      </w:r>
      <w:r>
        <w:rPr>
          <w:rFonts w:ascii="Arial" w:hAnsi="Arial" w:cs="Arial"/>
        </w:rPr>
        <w:t xml:space="preserve"> of</w:t>
      </w:r>
      <w:r w:rsidRPr="008A24CE">
        <w:rPr>
          <w:rFonts w:ascii="Arial" w:hAnsi="Arial" w:cs="Arial"/>
        </w:rPr>
        <w:t xml:space="preserve"> the study,</w:t>
      </w:r>
      <w:r>
        <w:rPr>
          <w:rFonts w:ascii="Arial" w:hAnsi="Arial" w:cs="Arial"/>
        </w:rPr>
        <w:t xml:space="preserve"> </w:t>
      </w:r>
      <w:r w:rsidRPr="008A24CE">
        <w:rPr>
          <w:rFonts w:ascii="Arial" w:hAnsi="Arial" w:cs="Arial"/>
        </w:rPr>
        <w:t>interpret</w:t>
      </w:r>
      <w:r>
        <w:rPr>
          <w:rFonts w:ascii="Arial" w:hAnsi="Arial" w:cs="Arial"/>
        </w:rPr>
        <w:t>ation</w:t>
      </w:r>
      <w:r w:rsidRPr="008A24CE">
        <w:rPr>
          <w:rFonts w:ascii="Arial" w:hAnsi="Arial" w:cs="Arial"/>
        </w:rPr>
        <w:t xml:space="preserve"> </w:t>
      </w:r>
      <w:r>
        <w:rPr>
          <w:rFonts w:ascii="Arial" w:hAnsi="Arial" w:cs="Arial"/>
        </w:rPr>
        <w:t xml:space="preserve">of </w:t>
      </w:r>
      <w:r w:rsidRPr="008A24CE">
        <w:rPr>
          <w:rFonts w:ascii="Arial" w:hAnsi="Arial" w:cs="Arial"/>
        </w:rPr>
        <w:t xml:space="preserve">the results and </w:t>
      </w:r>
      <w:r>
        <w:rPr>
          <w:rFonts w:ascii="Arial" w:hAnsi="Arial" w:cs="Arial"/>
        </w:rPr>
        <w:t>preparation of the final manuscript</w:t>
      </w:r>
      <w:r w:rsidRPr="008A24CE">
        <w:rPr>
          <w:rFonts w:ascii="Arial" w:hAnsi="Arial" w:cs="Arial"/>
        </w:rPr>
        <w:t>.</w:t>
      </w:r>
      <w:r>
        <w:rPr>
          <w:rFonts w:ascii="Arial" w:hAnsi="Arial" w:cs="Arial"/>
        </w:rPr>
        <w:t xml:space="preserve">  There are no other conflicts of interest to declare.</w:t>
      </w:r>
    </w:p>
    <w:p w14:paraId="677F6CDE" w14:textId="77777777" w:rsidR="001923B9" w:rsidRDefault="001923B9" w:rsidP="00000234">
      <w:pPr>
        <w:tabs>
          <w:tab w:val="left" w:pos="284"/>
        </w:tabs>
        <w:spacing w:line="480" w:lineRule="auto"/>
        <w:jc w:val="both"/>
        <w:rPr>
          <w:rFonts w:ascii="Arial" w:hAnsi="Arial" w:cs="Arial"/>
          <w:bCs/>
          <w:lang w:val="en-CA"/>
        </w:rPr>
      </w:pPr>
    </w:p>
    <w:p w14:paraId="65FB9A62" w14:textId="77777777" w:rsidR="00633F7A" w:rsidRDefault="00633F7A">
      <w:pPr>
        <w:rPr>
          <w:rFonts w:ascii="Arial" w:hAnsi="Arial" w:cs="Arial"/>
          <w:b/>
          <w:bCs/>
        </w:rPr>
      </w:pPr>
      <w:r>
        <w:rPr>
          <w:rFonts w:ascii="Arial" w:hAnsi="Arial" w:cs="Arial"/>
          <w:b/>
          <w:bCs/>
        </w:rPr>
        <w:br w:type="page"/>
      </w:r>
    </w:p>
    <w:p w14:paraId="784315D5" w14:textId="77777777" w:rsidR="00EA59DB" w:rsidRPr="00000234" w:rsidRDefault="00EA59DB" w:rsidP="00EA59DB">
      <w:pPr>
        <w:tabs>
          <w:tab w:val="left" w:pos="284"/>
        </w:tabs>
        <w:spacing w:line="360" w:lineRule="auto"/>
        <w:jc w:val="both"/>
        <w:rPr>
          <w:rFonts w:ascii="Arial" w:hAnsi="Arial" w:cs="Arial"/>
        </w:rPr>
      </w:pPr>
      <w:bookmarkStart w:id="6" w:name="_Toc527269930"/>
      <w:bookmarkStart w:id="7" w:name="_Toc527270218"/>
      <w:bookmarkStart w:id="8" w:name="_Toc527270888"/>
      <w:bookmarkStart w:id="9" w:name="_Toc530540574"/>
      <w:bookmarkStart w:id="10" w:name="_Toc530546701"/>
      <w:bookmarkStart w:id="11" w:name="_Toc530546807"/>
      <w:bookmarkStart w:id="12" w:name="_Toc530754635"/>
      <w:bookmarkStart w:id="13" w:name="_Toc530754919"/>
      <w:bookmarkStart w:id="14" w:name="_Toc104801075"/>
      <w:r w:rsidRPr="00F268C2">
        <w:rPr>
          <w:rFonts w:ascii="Arial" w:hAnsi="Arial" w:cs="Arial"/>
          <w:b/>
          <w:bCs/>
        </w:rPr>
        <w:lastRenderedPageBreak/>
        <w:t>REFERENCES</w:t>
      </w:r>
    </w:p>
    <w:p w14:paraId="40A982D7" w14:textId="77777777" w:rsidR="00EA59DB" w:rsidRPr="000405DB" w:rsidRDefault="00EA59DB" w:rsidP="00EA59DB">
      <w:pPr>
        <w:pStyle w:val="ListParagraph"/>
        <w:numPr>
          <w:ilvl w:val="0"/>
          <w:numId w:val="25"/>
        </w:numPr>
        <w:spacing w:line="480" w:lineRule="auto"/>
        <w:jc w:val="both"/>
        <w:rPr>
          <w:rFonts w:ascii="Arial" w:hAnsi="Arial" w:cs="Arial"/>
          <w:color w:val="000000" w:themeColor="text1"/>
          <w:sz w:val="24"/>
          <w:szCs w:val="24"/>
          <w:lang w:val="en-CA"/>
        </w:rPr>
      </w:pPr>
      <w:r w:rsidRPr="00917E05">
        <w:rPr>
          <w:rFonts w:ascii="Arial" w:hAnsi="Arial" w:cs="Arial"/>
          <w:color w:val="000000" w:themeColor="text1"/>
          <w:sz w:val="24"/>
          <w:szCs w:val="24"/>
          <w:lang w:val="en-CA"/>
        </w:rPr>
        <w:t xml:space="preserve">National Report: Apparent Opioid-related Deaths in Canada, 2019. Available at </w:t>
      </w:r>
      <w:hyperlink r:id="rId8" w:history="1">
        <w:r w:rsidRPr="00917E05">
          <w:rPr>
            <w:rStyle w:val="Hyperlink"/>
            <w:rFonts w:ascii="Arial" w:hAnsi="Arial" w:cs="Arial"/>
            <w:color w:val="000000" w:themeColor="text1"/>
            <w:sz w:val="24"/>
            <w:szCs w:val="24"/>
            <w:u w:val="none"/>
          </w:rPr>
          <w:t>https://health-infobase.canada.ca/datalab/national-surveillance-opioid-mortality.html</w:t>
        </w:r>
      </w:hyperlink>
      <w:r w:rsidRPr="00917E05">
        <w:rPr>
          <w:rFonts w:ascii="Arial" w:hAnsi="Arial" w:cs="Arial"/>
          <w:color w:val="000000" w:themeColor="text1"/>
          <w:sz w:val="24"/>
          <w:szCs w:val="24"/>
        </w:rPr>
        <w:t>. Date accessed: December 12, 2019.</w:t>
      </w:r>
    </w:p>
    <w:p w14:paraId="420D52B0" w14:textId="77777777" w:rsidR="00EA59DB" w:rsidRPr="000405DB" w:rsidRDefault="00EA59DB" w:rsidP="00EA59DB">
      <w:pPr>
        <w:pStyle w:val="ListParagraph"/>
        <w:numPr>
          <w:ilvl w:val="0"/>
          <w:numId w:val="25"/>
        </w:numPr>
        <w:spacing w:line="480" w:lineRule="auto"/>
        <w:rPr>
          <w:rFonts w:ascii="Arial" w:hAnsi="Arial" w:cs="Arial"/>
          <w:color w:val="000000" w:themeColor="text1"/>
          <w:sz w:val="24"/>
          <w:szCs w:val="24"/>
          <w:lang w:val="en-CA"/>
        </w:rPr>
      </w:pPr>
      <w:r w:rsidRPr="000405DB">
        <w:rPr>
          <w:rFonts w:ascii="Arial" w:hAnsi="Arial" w:cs="Arial"/>
          <w:sz w:val="24"/>
          <w:szCs w:val="24"/>
        </w:rPr>
        <w:t xml:space="preserve">Fischer B, Jones W, </w:t>
      </w:r>
      <w:proofErr w:type="spellStart"/>
      <w:r w:rsidRPr="000405DB">
        <w:rPr>
          <w:rFonts w:ascii="Arial" w:hAnsi="Arial" w:cs="Arial"/>
          <w:sz w:val="24"/>
          <w:szCs w:val="24"/>
        </w:rPr>
        <w:t>Urbanoski</w:t>
      </w:r>
      <w:proofErr w:type="spellEnd"/>
      <w:r w:rsidRPr="000405DB">
        <w:rPr>
          <w:rFonts w:ascii="Arial" w:hAnsi="Arial" w:cs="Arial"/>
          <w:sz w:val="24"/>
          <w:szCs w:val="24"/>
        </w:rPr>
        <w:t xml:space="preserve"> K, </w:t>
      </w:r>
      <w:r w:rsidRPr="00707A54">
        <w:rPr>
          <w:rFonts w:ascii="Arial" w:hAnsi="Arial" w:cs="Arial"/>
          <w:color w:val="000000"/>
          <w:sz w:val="24"/>
          <w:szCs w:val="24"/>
          <w:shd w:val="clear" w:color="auto" w:fill="FFFFFF"/>
        </w:rPr>
        <w:t>Skinner R, Rehm J.</w:t>
      </w:r>
      <w:r w:rsidRPr="00707A54">
        <w:rPr>
          <w:rFonts w:ascii="Arial" w:hAnsi="Arial" w:cs="Arial"/>
          <w:sz w:val="24"/>
          <w:szCs w:val="24"/>
        </w:rPr>
        <w:t xml:space="preserve"> Correlations</w:t>
      </w:r>
      <w:r w:rsidRPr="000405DB">
        <w:rPr>
          <w:rFonts w:ascii="Arial" w:hAnsi="Arial" w:cs="Arial"/>
          <w:sz w:val="24"/>
          <w:szCs w:val="24"/>
        </w:rPr>
        <w:t xml:space="preserve"> between prescription opioid analgesic dispensing levels and related mortality and morbidity in Ontario, Canada, 2005-2011. Drug Alcohol Rev </w:t>
      </w:r>
      <w:proofErr w:type="gramStart"/>
      <w:r w:rsidRPr="000405DB">
        <w:rPr>
          <w:rFonts w:ascii="Arial" w:hAnsi="Arial" w:cs="Arial"/>
          <w:sz w:val="24"/>
          <w:szCs w:val="24"/>
        </w:rPr>
        <w:t>2014;33:19</w:t>
      </w:r>
      <w:proofErr w:type="gramEnd"/>
      <w:r w:rsidRPr="000405DB">
        <w:rPr>
          <w:rFonts w:ascii="Arial" w:hAnsi="Arial" w:cs="Arial"/>
          <w:sz w:val="24"/>
          <w:szCs w:val="24"/>
        </w:rPr>
        <w:t>-26.</w:t>
      </w:r>
    </w:p>
    <w:p w14:paraId="142A08F3" w14:textId="0C90F361" w:rsidR="00EA59DB" w:rsidRDefault="00EA59DB" w:rsidP="00EA59DB">
      <w:pPr>
        <w:pStyle w:val="ListParagraph"/>
        <w:numPr>
          <w:ilvl w:val="0"/>
          <w:numId w:val="25"/>
        </w:numPr>
        <w:spacing w:line="480" w:lineRule="auto"/>
        <w:rPr>
          <w:rFonts w:ascii="Arial" w:hAnsi="Arial" w:cs="Arial"/>
          <w:color w:val="000000" w:themeColor="text1"/>
          <w:sz w:val="24"/>
          <w:szCs w:val="24"/>
          <w:lang w:val="en-CA"/>
        </w:rPr>
      </w:pPr>
      <w:r w:rsidRPr="000405DB">
        <w:rPr>
          <w:rFonts w:ascii="Arial" w:hAnsi="Arial" w:cs="Arial"/>
          <w:color w:val="000000" w:themeColor="text1"/>
          <w:sz w:val="24"/>
          <w:szCs w:val="24"/>
          <w:lang w:val="en-CA"/>
        </w:rPr>
        <w:t xml:space="preserve">Fischer B, Jones W, Rehm J. High correlations between levels of consumption and mortality related to strong prescription opioid analgesics in British Columbia and Ontario, 2005-2009. </w:t>
      </w:r>
      <w:proofErr w:type="spellStart"/>
      <w:r w:rsidRPr="000405DB">
        <w:rPr>
          <w:rFonts w:ascii="Arial" w:hAnsi="Arial" w:cs="Arial"/>
          <w:color w:val="000000" w:themeColor="text1"/>
          <w:sz w:val="24"/>
          <w:szCs w:val="24"/>
          <w:lang w:val="en-CA"/>
        </w:rPr>
        <w:t>Pharmacoepidemiol</w:t>
      </w:r>
      <w:proofErr w:type="spellEnd"/>
      <w:r w:rsidRPr="000405DB">
        <w:rPr>
          <w:rFonts w:ascii="Arial" w:hAnsi="Arial" w:cs="Arial"/>
          <w:color w:val="000000" w:themeColor="text1"/>
          <w:sz w:val="24"/>
          <w:szCs w:val="24"/>
          <w:lang w:val="en-CA"/>
        </w:rPr>
        <w:t xml:space="preserve"> Drug </w:t>
      </w:r>
      <w:proofErr w:type="spellStart"/>
      <w:r w:rsidRPr="000405DB">
        <w:rPr>
          <w:rFonts w:ascii="Arial" w:hAnsi="Arial" w:cs="Arial"/>
          <w:color w:val="000000" w:themeColor="text1"/>
          <w:sz w:val="24"/>
          <w:szCs w:val="24"/>
          <w:lang w:val="en-CA"/>
        </w:rPr>
        <w:t>Saf</w:t>
      </w:r>
      <w:proofErr w:type="spellEnd"/>
      <w:r w:rsidRPr="000405DB">
        <w:rPr>
          <w:rFonts w:ascii="Arial" w:hAnsi="Arial" w:cs="Arial"/>
          <w:color w:val="000000" w:themeColor="text1"/>
          <w:sz w:val="24"/>
          <w:szCs w:val="24"/>
          <w:lang w:val="en-CA"/>
        </w:rPr>
        <w:t xml:space="preserve"> </w:t>
      </w:r>
      <w:proofErr w:type="gramStart"/>
      <w:r w:rsidRPr="000405DB">
        <w:rPr>
          <w:rFonts w:ascii="Arial" w:hAnsi="Arial" w:cs="Arial"/>
          <w:color w:val="000000" w:themeColor="text1"/>
          <w:sz w:val="24"/>
          <w:szCs w:val="24"/>
          <w:lang w:val="en-CA"/>
        </w:rPr>
        <w:t>2013;22:438</w:t>
      </w:r>
      <w:proofErr w:type="gramEnd"/>
      <w:r w:rsidRPr="000405DB">
        <w:rPr>
          <w:rFonts w:ascii="Arial" w:hAnsi="Arial" w:cs="Arial"/>
          <w:color w:val="000000" w:themeColor="text1"/>
          <w:sz w:val="24"/>
          <w:szCs w:val="24"/>
          <w:lang w:val="en-CA"/>
        </w:rPr>
        <w:t>-</w:t>
      </w:r>
      <w:r w:rsidR="005F40BE">
        <w:rPr>
          <w:rFonts w:ascii="Arial" w:hAnsi="Arial" w:cs="Arial"/>
          <w:color w:val="000000" w:themeColor="text1"/>
          <w:sz w:val="24"/>
          <w:szCs w:val="24"/>
          <w:lang w:val="en-CA"/>
        </w:rPr>
        <w:t>4</w:t>
      </w:r>
      <w:r w:rsidRPr="000405DB">
        <w:rPr>
          <w:rFonts w:ascii="Arial" w:hAnsi="Arial" w:cs="Arial"/>
          <w:color w:val="000000" w:themeColor="text1"/>
          <w:sz w:val="24"/>
          <w:szCs w:val="24"/>
          <w:lang w:val="en-CA"/>
        </w:rPr>
        <w:t>42.</w:t>
      </w:r>
    </w:p>
    <w:p w14:paraId="2BA6120B" w14:textId="77777777" w:rsidR="00EA59DB" w:rsidRPr="004B0085" w:rsidRDefault="00EA59DB" w:rsidP="00EA59DB">
      <w:pPr>
        <w:pStyle w:val="ListParagraph"/>
        <w:numPr>
          <w:ilvl w:val="0"/>
          <w:numId w:val="25"/>
        </w:numPr>
        <w:spacing w:line="480" w:lineRule="auto"/>
        <w:jc w:val="both"/>
        <w:rPr>
          <w:rFonts w:ascii="Arial" w:hAnsi="Arial" w:cs="Arial"/>
          <w:color w:val="000000" w:themeColor="text1"/>
          <w:sz w:val="24"/>
          <w:szCs w:val="24"/>
          <w:lang w:val="en-CA"/>
        </w:rPr>
      </w:pPr>
      <w:r w:rsidRPr="004B0085">
        <w:rPr>
          <w:rFonts w:ascii="Arial" w:hAnsi="Arial" w:cs="Arial"/>
          <w:color w:val="000000" w:themeColor="text1"/>
          <w:sz w:val="24"/>
          <w:szCs w:val="24"/>
          <w:lang w:val="en-CA"/>
        </w:rPr>
        <w:t xml:space="preserve">Pan-Canadian Trends in the Prescribing of Opioids, 2012 to 2016. CIHI 2019. Available at </w:t>
      </w:r>
      <w:hyperlink r:id="rId9" w:history="1">
        <w:r w:rsidRPr="004B0085">
          <w:rPr>
            <w:rStyle w:val="Hyperlink"/>
            <w:rFonts w:ascii="Arial" w:hAnsi="Arial" w:cs="Arial"/>
            <w:color w:val="000000" w:themeColor="text1"/>
            <w:sz w:val="24"/>
            <w:szCs w:val="24"/>
            <w:u w:val="none"/>
          </w:rPr>
          <w:t>https://secure.cihi.ca/free_products/pan-canadian-trends-opioid-prescribing-2017-en-web.pdf</w:t>
        </w:r>
      </w:hyperlink>
      <w:r w:rsidRPr="004B0085">
        <w:rPr>
          <w:rFonts w:ascii="Arial" w:hAnsi="Arial" w:cs="Arial"/>
          <w:color w:val="000000" w:themeColor="text1"/>
          <w:sz w:val="24"/>
          <w:szCs w:val="24"/>
        </w:rPr>
        <w:t>. Date accessed: December 12, 2019.</w:t>
      </w:r>
    </w:p>
    <w:p w14:paraId="1D0EF994" w14:textId="77777777" w:rsidR="00EA59DB" w:rsidRPr="009F29B0" w:rsidRDefault="00EA59DB" w:rsidP="00EA59DB">
      <w:pPr>
        <w:pStyle w:val="ListParagraph"/>
        <w:numPr>
          <w:ilvl w:val="0"/>
          <w:numId w:val="25"/>
        </w:numPr>
        <w:spacing w:line="480" w:lineRule="auto"/>
        <w:jc w:val="both"/>
        <w:rPr>
          <w:rFonts w:ascii="Arial" w:hAnsi="Arial" w:cs="Arial"/>
          <w:color w:val="000000" w:themeColor="text1"/>
          <w:sz w:val="24"/>
          <w:szCs w:val="24"/>
          <w:lang w:val="en-CA"/>
        </w:rPr>
      </w:pPr>
      <w:proofErr w:type="spellStart"/>
      <w:r w:rsidRPr="00BE5375">
        <w:rPr>
          <w:rFonts w:ascii="Arial" w:hAnsi="Arial" w:cs="Arial"/>
          <w:sz w:val="24"/>
          <w:szCs w:val="24"/>
          <w:lang w:val="en-CA"/>
        </w:rPr>
        <w:t>Haroutounian</w:t>
      </w:r>
      <w:proofErr w:type="spellEnd"/>
      <w:r w:rsidRPr="00BE5375">
        <w:rPr>
          <w:rFonts w:ascii="Arial" w:hAnsi="Arial" w:cs="Arial"/>
          <w:sz w:val="24"/>
          <w:szCs w:val="24"/>
          <w:lang w:val="en-CA"/>
        </w:rPr>
        <w:t xml:space="preserve"> S, </w:t>
      </w:r>
      <w:proofErr w:type="spellStart"/>
      <w:r w:rsidRPr="00BE5375">
        <w:rPr>
          <w:rFonts w:ascii="Arial" w:hAnsi="Arial" w:cs="Arial"/>
          <w:sz w:val="24"/>
          <w:szCs w:val="24"/>
          <w:lang w:val="en-CA"/>
        </w:rPr>
        <w:t>Ratz</w:t>
      </w:r>
      <w:proofErr w:type="spellEnd"/>
      <w:r w:rsidRPr="00BE5375">
        <w:rPr>
          <w:rFonts w:ascii="Arial" w:hAnsi="Arial" w:cs="Arial"/>
          <w:sz w:val="24"/>
          <w:szCs w:val="24"/>
          <w:lang w:val="en-CA"/>
        </w:rPr>
        <w:t xml:space="preserve"> Y, </w:t>
      </w:r>
      <w:proofErr w:type="spellStart"/>
      <w:r w:rsidRPr="00BE5375">
        <w:rPr>
          <w:rFonts w:ascii="Arial" w:hAnsi="Arial" w:cs="Arial"/>
          <w:sz w:val="24"/>
          <w:szCs w:val="24"/>
          <w:lang w:val="en-CA"/>
        </w:rPr>
        <w:t>Ginosar</w:t>
      </w:r>
      <w:proofErr w:type="spellEnd"/>
      <w:r w:rsidRPr="00BE5375">
        <w:rPr>
          <w:rFonts w:ascii="Arial" w:hAnsi="Arial" w:cs="Arial"/>
          <w:sz w:val="24"/>
          <w:szCs w:val="24"/>
          <w:lang w:val="en-CA"/>
        </w:rPr>
        <w:t xml:space="preserve"> Y,</w:t>
      </w:r>
      <w:r>
        <w:rPr>
          <w:rFonts w:ascii="Arial" w:hAnsi="Arial" w:cs="Arial"/>
          <w:sz w:val="24"/>
          <w:szCs w:val="24"/>
          <w:lang w:val="en-CA"/>
        </w:rPr>
        <w:t xml:space="preserve"> et al</w:t>
      </w:r>
      <w:r w:rsidRPr="00BE5375">
        <w:rPr>
          <w:rFonts w:ascii="Arial" w:hAnsi="Arial" w:cs="Arial"/>
          <w:sz w:val="24"/>
          <w:szCs w:val="24"/>
          <w:lang w:val="en-CA"/>
        </w:rPr>
        <w:t xml:space="preserve">.  The effect of medicinal cannabis on pain and quality-of-life </w:t>
      </w:r>
      <w:r w:rsidRPr="009F29B0">
        <w:rPr>
          <w:rFonts w:ascii="Arial" w:hAnsi="Arial" w:cs="Arial"/>
          <w:sz w:val="24"/>
          <w:szCs w:val="24"/>
          <w:lang w:val="en-CA"/>
        </w:rPr>
        <w:t xml:space="preserve">outcomes in chronic pain: A prospective open-label study. Clin J Pain </w:t>
      </w:r>
      <w:proofErr w:type="gramStart"/>
      <w:r w:rsidRPr="009F29B0">
        <w:rPr>
          <w:rFonts w:ascii="Arial" w:hAnsi="Arial" w:cs="Arial"/>
          <w:sz w:val="24"/>
          <w:szCs w:val="24"/>
          <w:lang w:val="en-CA"/>
        </w:rPr>
        <w:t>2016;32:1036</w:t>
      </w:r>
      <w:proofErr w:type="gramEnd"/>
      <w:r w:rsidRPr="009F29B0">
        <w:rPr>
          <w:rFonts w:ascii="Arial" w:hAnsi="Arial" w:cs="Arial"/>
          <w:sz w:val="24"/>
          <w:szCs w:val="24"/>
          <w:lang w:val="en-CA"/>
        </w:rPr>
        <w:t>-1043.</w:t>
      </w:r>
    </w:p>
    <w:p w14:paraId="6289647A" w14:textId="25B68D70" w:rsidR="00EA59DB" w:rsidRPr="009F29B0" w:rsidRDefault="00EA59DB" w:rsidP="00EA59DB">
      <w:pPr>
        <w:pStyle w:val="ListParagraph"/>
        <w:numPr>
          <w:ilvl w:val="0"/>
          <w:numId w:val="25"/>
        </w:numPr>
        <w:spacing w:line="480" w:lineRule="auto"/>
        <w:jc w:val="both"/>
        <w:rPr>
          <w:rFonts w:ascii="Arial" w:hAnsi="Arial" w:cs="Arial"/>
          <w:color w:val="000000" w:themeColor="text1"/>
          <w:sz w:val="24"/>
          <w:szCs w:val="24"/>
          <w:lang w:val="en-CA"/>
        </w:rPr>
      </w:pPr>
      <w:r w:rsidRPr="009F29B0">
        <w:rPr>
          <w:rStyle w:val="nlmstring-name"/>
          <w:rFonts w:ascii="Arial" w:hAnsi="Arial" w:cs="Arial"/>
          <w:color w:val="000000"/>
          <w:sz w:val="24"/>
          <w:szCs w:val="24"/>
        </w:rPr>
        <w:t>Cudmore J</w:t>
      </w:r>
      <w:r w:rsidRPr="009F29B0">
        <w:rPr>
          <w:rFonts w:ascii="Arial" w:hAnsi="Arial" w:cs="Arial"/>
          <w:color w:val="000000"/>
          <w:sz w:val="24"/>
          <w:szCs w:val="24"/>
        </w:rPr>
        <w:t xml:space="preserve">, </w:t>
      </w:r>
      <w:proofErr w:type="spellStart"/>
      <w:r w:rsidRPr="009F29B0">
        <w:rPr>
          <w:rStyle w:val="nlmstring-name"/>
          <w:rFonts w:ascii="Arial" w:hAnsi="Arial" w:cs="Arial"/>
          <w:color w:val="000000"/>
          <w:sz w:val="24"/>
          <w:szCs w:val="24"/>
        </w:rPr>
        <w:t>Daeninck</w:t>
      </w:r>
      <w:proofErr w:type="spellEnd"/>
      <w:r w:rsidRPr="009F29B0">
        <w:rPr>
          <w:rStyle w:val="nlmstring-name"/>
          <w:rFonts w:ascii="Arial" w:hAnsi="Arial" w:cs="Arial"/>
          <w:color w:val="000000"/>
          <w:sz w:val="24"/>
          <w:szCs w:val="24"/>
        </w:rPr>
        <w:t xml:space="preserve"> PJ. Use of medical cannabis reduces pain and improves quality of life in cancer patients. </w:t>
      </w:r>
      <w:r w:rsidRPr="009F29B0">
        <w:rPr>
          <w:rStyle w:val="journalname"/>
          <w:rFonts w:ascii="Arial" w:hAnsi="Arial" w:cs="Arial"/>
          <w:color w:val="000000"/>
          <w:sz w:val="24"/>
          <w:szCs w:val="24"/>
          <w:shd w:val="clear" w:color="auto" w:fill="FFFFFF"/>
        </w:rPr>
        <w:t>J Clin</w:t>
      </w:r>
      <w:r>
        <w:rPr>
          <w:rStyle w:val="journalname"/>
          <w:rFonts w:ascii="Arial" w:hAnsi="Arial" w:cs="Arial"/>
          <w:color w:val="000000"/>
          <w:sz w:val="24"/>
          <w:szCs w:val="24"/>
          <w:shd w:val="clear" w:color="auto" w:fill="FFFFFF"/>
        </w:rPr>
        <w:t xml:space="preserve"> </w:t>
      </w:r>
      <w:r w:rsidRPr="009F29B0">
        <w:rPr>
          <w:rStyle w:val="journalname"/>
          <w:rFonts w:ascii="Arial" w:hAnsi="Arial" w:cs="Arial"/>
          <w:color w:val="000000"/>
          <w:sz w:val="24"/>
          <w:szCs w:val="24"/>
          <w:shd w:val="clear" w:color="auto" w:fill="FFFFFF"/>
        </w:rPr>
        <w:t xml:space="preserve">Oncol </w:t>
      </w:r>
      <w:r w:rsidRPr="009F29B0">
        <w:rPr>
          <w:rStyle w:val="year"/>
          <w:rFonts w:ascii="Arial" w:hAnsi="Arial" w:cs="Arial"/>
          <w:sz w:val="24"/>
          <w:szCs w:val="24"/>
          <w:shd w:val="clear" w:color="auto" w:fill="FFFFFF"/>
        </w:rPr>
        <w:t>2015</w:t>
      </w:r>
      <w:r>
        <w:rPr>
          <w:rFonts w:ascii="Arial" w:hAnsi="Arial" w:cs="Arial"/>
          <w:color w:val="000000"/>
          <w:sz w:val="24"/>
          <w:szCs w:val="24"/>
          <w:shd w:val="clear" w:color="auto" w:fill="FFFFFF"/>
        </w:rPr>
        <w:t xml:space="preserve">; </w:t>
      </w:r>
      <w:r w:rsidRPr="009F29B0">
        <w:rPr>
          <w:rStyle w:val="volume"/>
          <w:rFonts w:ascii="Arial" w:hAnsi="Arial" w:cs="Arial"/>
          <w:color w:val="000000"/>
          <w:sz w:val="24"/>
          <w:szCs w:val="24"/>
          <w:shd w:val="clear" w:color="auto" w:fill="FFFFFF"/>
        </w:rPr>
        <w:t>33</w:t>
      </w:r>
      <w:r>
        <w:rPr>
          <w:rFonts w:ascii="Arial" w:hAnsi="Arial" w:cs="Arial"/>
          <w:color w:val="000000"/>
          <w:sz w:val="24"/>
          <w:szCs w:val="24"/>
          <w:shd w:val="clear" w:color="auto" w:fill="FFFFFF"/>
        </w:rPr>
        <w:t xml:space="preserve"> </w:t>
      </w:r>
      <w:r w:rsidRPr="009F29B0">
        <w:rPr>
          <w:rStyle w:val="issue"/>
          <w:rFonts w:ascii="Arial" w:hAnsi="Arial" w:cs="Arial"/>
          <w:color w:val="000000"/>
          <w:sz w:val="24"/>
          <w:szCs w:val="24"/>
          <w:shd w:val="clear" w:color="auto" w:fill="FFFFFF"/>
        </w:rPr>
        <w:t>(suppl</w:t>
      </w:r>
      <w:r w:rsidRPr="009F29B0">
        <w:rPr>
          <w:rFonts w:ascii="Arial" w:hAnsi="Arial" w:cs="Arial"/>
          <w:color w:val="000000"/>
          <w:sz w:val="24"/>
          <w:szCs w:val="24"/>
          <w:shd w:val="clear" w:color="auto" w:fill="FFFFFF"/>
        </w:rPr>
        <w:t xml:space="preserve"> 29)</w:t>
      </w:r>
      <w:r>
        <w:rPr>
          <w:rFonts w:ascii="Arial" w:hAnsi="Arial" w:cs="Arial"/>
          <w:color w:val="000000"/>
          <w:sz w:val="24"/>
          <w:szCs w:val="24"/>
          <w:shd w:val="clear" w:color="auto" w:fill="FFFFFF"/>
        </w:rPr>
        <w:t>:</w:t>
      </w:r>
      <w:r w:rsidRPr="009F29B0">
        <w:rPr>
          <w:rStyle w:val="page"/>
          <w:rFonts w:ascii="Arial" w:hAnsi="Arial" w:cs="Arial"/>
          <w:color w:val="000000"/>
          <w:sz w:val="24"/>
          <w:szCs w:val="24"/>
          <w:shd w:val="clear" w:color="auto" w:fill="FFFFFF"/>
        </w:rPr>
        <w:t>198</w:t>
      </w:r>
      <w:r>
        <w:rPr>
          <w:rStyle w:val="page"/>
          <w:rFonts w:ascii="Arial" w:hAnsi="Arial" w:cs="Arial"/>
          <w:color w:val="000000"/>
          <w:sz w:val="24"/>
          <w:szCs w:val="24"/>
          <w:shd w:val="clear" w:color="auto" w:fill="FFFFFF"/>
        </w:rPr>
        <w:t>.</w:t>
      </w:r>
    </w:p>
    <w:p w14:paraId="4BE0819F" w14:textId="77777777" w:rsidR="00EA59DB" w:rsidRPr="009F29B0" w:rsidRDefault="00EA59DB" w:rsidP="00EA59DB">
      <w:pPr>
        <w:pStyle w:val="ListParagraph"/>
        <w:numPr>
          <w:ilvl w:val="0"/>
          <w:numId w:val="25"/>
        </w:numPr>
        <w:spacing w:line="480" w:lineRule="auto"/>
        <w:jc w:val="both"/>
        <w:rPr>
          <w:rFonts w:ascii="Arial" w:hAnsi="Arial" w:cs="Arial"/>
          <w:color w:val="000000" w:themeColor="text1"/>
          <w:sz w:val="24"/>
          <w:szCs w:val="24"/>
          <w:lang w:val="en-CA"/>
        </w:rPr>
      </w:pPr>
      <w:proofErr w:type="spellStart"/>
      <w:r w:rsidRPr="00BE5375">
        <w:rPr>
          <w:rFonts w:ascii="Arial" w:hAnsi="Arial" w:cs="Arial"/>
          <w:sz w:val="24"/>
          <w:szCs w:val="24"/>
          <w:lang w:val="en-CA"/>
        </w:rPr>
        <w:t>Abuhasira</w:t>
      </w:r>
      <w:proofErr w:type="spellEnd"/>
      <w:r w:rsidRPr="00BE5375">
        <w:rPr>
          <w:rFonts w:ascii="Arial" w:hAnsi="Arial" w:cs="Arial"/>
          <w:sz w:val="24"/>
          <w:szCs w:val="24"/>
          <w:lang w:val="en-CA"/>
        </w:rPr>
        <w:t xml:space="preserve"> R, </w:t>
      </w:r>
      <w:proofErr w:type="spellStart"/>
      <w:r w:rsidRPr="00BE5375">
        <w:rPr>
          <w:rFonts w:ascii="Arial" w:hAnsi="Arial" w:cs="Arial"/>
          <w:sz w:val="24"/>
          <w:szCs w:val="24"/>
          <w:lang w:val="en-CA"/>
        </w:rPr>
        <w:t>Schleider</w:t>
      </w:r>
      <w:proofErr w:type="spellEnd"/>
      <w:r w:rsidRPr="00BE5375">
        <w:rPr>
          <w:rFonts w:ascii="Arial" w:hAnsi="Arial" w:cs="Arial"/>
          <w:sz w:val="24"/>
          <w:szCs w:val="24"/>
          <w:lang w:val="en-CA"/>
        </w:rPr>
        <w:t xml:space="preserve"> LB, </w:t>
      </w:r>
      <w:proofErr w:type="spellStart"/>
      <w:r w:rsidRPr="00BE5375">
        <w:rPr>
          <w:rFonts w:ascii="Arial" w:hAnsi="Arial" w:cs="Arial"/>
          <w:sz w:val="24"/>
          <w:szCs w:val="24"/>
          <w:lang w:val="en-CA"/>
        </w:rPr>
        <w:t>Mechoulam</w:t>
      </w:r>
      <w:proofErr w:type="spellEnd"/>
      <w:r w:rsidRPr="00BE5375">
        <w:rPr>
          <w:rFonts w:ascii="Arial" w:hAnsi="Arial" w:cs="Arial"/>
          <w:sz w:val="24"/>
          <w:szCs w:val="24"/>
          <w:lang w:val="en-CA"/>
        </w:rPr>
        <w:t xml:space="preserve"> R, Novack V. Epidemiological characteristics, </w:t>
      </w:r>
      <w:proofErr w:type="gramStart"/>
      <w:r w:rsidRPr="00BE5375">
        <w:rPr>
          <w:rFonts w:ascii="Arial" w:hAnsi="Arial" w:cs="Arial"/>
          <w:sz w:val="24"/>
          <w:szCs w:val="24"/>
          <w:lang w:val="en-CA"/>
        </w:rPr>
        <w:t>safety</w:t>
      </w:r>
      <w:proofErr w:type="gramEnd"/>
      <w:r w:rsidRPr="00BE5375">
        <w:rPr>
          <w:rFonts w:ascii="Arial" w:hAnsi="Arial" w:cs="Arial"/>
          <w:sz w:val="24"/>
          <w:szCs w:val="24"/>
          <w:lang w:val="en-CA"/>
        </w:rPr>
        <w:t xml:space="preserve"> and efficacy of medical cannabis in the elderly. Eur J Intern Med </w:t>
      </w:r>
      <w:proofErr w:type="gramStart"/>
      <w:r w:rsidRPr="00BE5375">
        <w:rPr>
          <w:rFonts w:ascii="Arial" w:hAnsi="Arial" w:cs="Arial"/>
          <w:sz w:val="24"/>
          <w:szCs w:val="24"/>
          <w:lang w:val="en-CA"/>
        </w:rPr>
        <w:t>2018;49:44</w:t>
      </w:r>
      <w:proofErr w:type="gramEnd"/>
      <w:r w:rsidRPr="00BE5375">
        <w:rPr>
          <w:rFonts w:ascii="Arial" w:hAnsi="Arial" w:cs="Arial"/>
          <w:sz w:val="24"/>
          <w:szCs w:val="24"/>
          <w:lang w:val="en-CA"/>
        </w:rPr>
        <w:t>-50.</w:t>
      </w:r>
    </w:p>
    <w:p w14:paraId="7ED9A0C7" w14:textId="77777777" w:rsidR="00EA59DB" w:rsidRPr="009F29B0" w:rsidRDefault="00EA59DB" w:rsidP="00EA59DB">
      <w:pPr>
        <w:numPr>
          <w:ilvl w:val="0"/>
          <w:numId w:val="25"/>
        </w:numPr>
        <w:spacing w:line="480" w:lineRule="auto"/>
        <w:jc w:val="both"/>
        <w:rPr>
          <w:rFonts w:ascii="Arial" w:hAnsi="Arial" w:cs="Arial"/>
          <w:lang w:val="en-CA"/>
        </w:rPr>
      </w:pPr>
      <w:r w:rsidRPr="004B0085">
        <w:rPr>
          <w:rFonts w:ascii="Arial" w:hAnsi="Arial" w:cs="Arial"/>
          <w:lang w:val="en-CA"/>
        </w:rPr>
        <w:t xml:space="preserve">Vigil JM, Stith SS, Adams IM, Reeve AP. Associations between medical </w:t>
      </w:r>
      <w:proofErr w:type="gramStart"/>
      <w:r w:rsidRPr="004B0085">
        <w:rPr>
          <w:rFonts w:ascii="Arial" w:hAnsi="Arial" w:cs="Arial"/>
          <w:lang w:val="en-CA"/>
        </w:rPr>
        <w:t>cannabis  and</w:t>
      </w:r>
      <w:proofErr w:type="gramEnd"/>
      <w:r w:rsidRPr="004B0085">
        <w:rPr>
          <w:rFonts w:ascii="Arial" w:hAnsi="Arial" w:cs="Arial"/>
          <w:lang w:val="en-CA"/>
        </w:rPr>
        <w:t xml:space="preserve"> prescription opioid use in chronic pain patients: A preliminary cohort study. </w:t>
      </w:r>
      <w:proofErr w:type="spellStart"/>
      <w:r w:rsidRPr="004B0085">
        <w:rPr>
          <w:rFonts w:ascii="Arial" w:hAnsi="Arial" w:cs="Arial"/>
          <w:lang w:val="en-CA"/>
        </w:rPr>
        <w:t>PLoS</w:t>
      </w:r>
      <w:proofErr w:type="spellEnd"/>
      <w:r w:rsidRPr="004B0085">
        <w:rPr>
          <w:rFonts w:ascii="Arial" w:hAnsi="Arial" w:cs="Arial"/>
          <w:lang w:val="en-CA"/>
        </w:rPr>
        <w:t xml:space="preserve"> One 2017;</w:t>
      </w:r>
      <w:proofErr w:type="gramStart"/>
      <w:r w:rsidRPr="004B0085">
        <w:rPr>
          <w:rFonts w:ascii="Arial" w:hAnsi="Arial" w:cs="Arial"/>
          <w:lang w:val="en-CA"/>
        </w:rPr>
        <w:t>12:e</w:t>
      </w:r>
      <w:proofErr w:type="gramEnd"/>
      <w:r w:rsidRPr="004B0085">
        <w:rPr>
          <w:rFonts w:ascii="Arial" w:hAnsi="Arial" w:cs="Arial"/>
          <w:lang w:val="en-CA"/>
        </w:rPr>
        <w:t>0187795.</w:t>
      </w:r>
    </w:p>
    <w:p w14:paraId="7DF9E155" w14:textId="6CE10245" w:rsidR="00EA59DB" w:rsidRDefault="00EA59DB" w:rsidP="00EA59DB">
      <w:pPr>
        <w:numPr>
          <w:ilvl w:val="0"/>
          <w:numId w:val="25"/>
        </w:numPr>
        <w:spacing w:line="480" w:lineRule="auto"/>
        <w:jc w:val="both"/>
        <w:rPr>
          <w:rFonts w:ascii="Arial" w:hAnsi="Arial" w:cs="Arial"/>
          <w:lang w:val="en-CA"/>
        </w:rPr>
      </w:pPr>
      <w:r w:rsidRPr="004B0085">
        <w:rPr>
          <w:rFonts w:ascii="Arial" w:hAnsi="Arial" w:cs="Arial"/>
          <w:lang w:val="en-CA"/>
        </w:rPr>
        <w:t xml:space="preserve">Bradford AC, Bradford WD. Medical marijuana laws reduce prescription medication use In Medicare Part D. Health </w:t>
      </w:r>
      <w:proofErr w:type="spellStart"/>
      <w:r w:rsidRPr="004B0085">
        <w:rPr>
          <w:rFonts w:ascii="Arial" w:hAnsi="Arial" w:cs="Arial"/>
          <w:lang w:val="en-CA"/>
        </w:rPr>
        <w:t>Aff</w:t>
      </w:r>
      <w:proofErr w:type="spellEnd"/>
      <w:r w:rsidRPr="004B0085">
        <w:rPr>
          <w:rFonts w:ascii="Arial" w:hAnsi="Arial" w:cs="Arial"/>
          <w:lang w:val="en-CA"/>
        </w:rPr>
        <w:t xml:space="preserve">. </w:t>
      </w:r>
      <w:proofErr w:type="gramStart"/>
      <w:r w:rsidRPr="004B0085">
        <w:rPr>
          <w:rFonts w:ascii="Arial" w:hAnsi="Arial" w:cs="Arial"/>
          <w:lang w:val="en-CA"/>
        </w:rPr>
        <w:t>2016;35:1230</w:t>
      </w:r>
      <w:proofErr w:type="gramEnd"/>
      <w:r w:rsidRPr="004B0085">
        <w:rPr>
          <w:rFonts w:ascii="Arial" w:hAnsi="Arial" w:cs="Arial"/>
          <w:lang w:val="en-CA"/>
        </w:rPr>
        <w:t>-</w:t>
      </w:r>
      <w:r w:rsidR="005F40BE">
        <w:rPr>
          <w:rFonts w:ascii="Arial" w:hAnsi="Arial" w:cs="Arial"/>
          <w:lang w:val="en-CA"/>
        </w:rPr>
        <w:t>123</w:t>
      </w:r>
      <w:r w:rsidRPr="004B0085">
        <w:rPr>
          <w:rFonts w:ascii="Arial" w:hAnsi="Arial" w:cs="Arial"/>
          <w:lang w:val="en-CA"/>
        </w:rPr>
        <w:t>6.</w:t>
      </w:r>
    </w:p>
    <w:p w14:paraId="76468192" w14:textId="0F210BE1" w:rsidR="00EA59DB" w:rsidRDefault="00EA59DB" w:rsidP="00EA59DB">
      <w:pPr>
        <w:numPr>
          <w:ilvl w:val="0"/>
          <w:numId w:val="25"/>
        </w:numPr>
        <w:spacing w:line="480" w:lineRule="auto"/>
        <w:rPr>
          <w:rFonts w:ascii="Arial" w:hAnsi="Arial" w:cs="Arial"/>
          <w:lang w:val="en-CA"/>
        </w:rPr>
      </w:pPr>
      <w:r w:rsidRPr="000D449A">
        <w:rPr>
          <w:rFonts w:ascii="Arial" w:hAnsi="Arial" w:cs="Arial"/>
          <w:lang w:val="en-CA"/>
        </w:rPr>
        <w:lastRenderedPageBreak/>
        <w:t xml:space="preserve">Pereira J, Lawlor P, Vigano A, Dorgan M, </w:t>
      </w:r>
      <w:proofErr w:type="spellStart"/>
      <w:r w:rsidRPr="000D449A">
        <w:rPr>
          <w:rFonts w:ascii="Arial" w:hAnsi="Arial" w:cs="Arial"/>
          <w:lang w:val="en-CA"/>
        </w:rPr>
        <w:t>Bruera</w:t>
      </w:r>
      <w:proofErr w:type="spellEnd"/>
      <w:r w:rsidRPr="000D449A">
        <w:rPr>
          <w:rFonts w:ascii="Arial" w:hAnsi="Arial" w:cs="Arial"/>
          <w:lang w:val="en-CA"/>
        </w:rPr>
        <w:t xml:space="preserve"> E. Equianalgesic dose ratios for opioids. a critical review and proposals for long-term dosing. J Pain Symptom Manage </w:t>
      </w:r>
      <w:proofErr w:type="gramStart"/>
      <w:r w:rsidRPr="000D449A">
        <w:rPr>
          <w:rFonts w:ascii="Arial" w:hAnsi="Arial" w:cs="Arial"/>
          <w:lang w:val="en-CA"/>
        </w:rPr>
        <w:t>2001;22:672</w:t>
      </w:r>
      <w:proofErr w:type="gramEnd"/>
      <w:r w:rsidRPr="000D449A">
        <w:rPr>
          <w:rFonts w:ascii="Arial" w:hAnsi="Arial" w:cs="Arial"/>
          <w:lang w:val="en-CA"/>
        </w:rPr>
        <w:t>-</w:t>
      </w:r>
      <w:r w:rsidR="005F40BE">
        <w:rPr>
          <w:rFonts w:ascii="Arial" w:hAnsi="Arial" w:cs="Arial"/>
          <w:lang w:val="en-CA"/>
        </w:rPr>
        <w:t>6</w:t>
      </w:r>
      <w:r w:rsidRPr="000D449A">
        <w:rPr>
          <w:rFonts w:ascii="Arial" w:hAnsi="Arial" w:cs="Arial"/>
          <w:lang w:val="en-CA"/>
        </w:rPr>
        <w:t>87.</w:t>
      </w:r>
    </w:p>
    <w:p w14:paraId="09E5BC72" w14:textId="77777777" w:rsidR="00EA59DB" w:rsidRPr="00275B4F" w:rsidRDefault="00EA59DB" w:rsidP="00EA59DB">
      <w:pPr>
        <w:numPr>
          <w:ilvl w:val="0"/>
          <w:numId w:val="25"/>
        </w:numPr>
        <w:spacing w:line="480" w:lineRule="auto"/>
        <w:rPr>
          <w:rFonts w:ascii="Arial" w:hAnsi="Arial" w:cs="Arial"/>
          <w:lang w:val="en-CA"/>
        </w:rPr>
      </w:pPr>
      <w:r w:rsidRPr="00275B4F">
        <w:rPr>
          <w:rFonts w:ascii="Arial" w:hAnsi="Arial" w:cs="Arial"/>
          <w:color w:val="000000" w:themeColor="text1"/>
          <w:shd w:val="clear" w:color="auto" w:fill="FFFFFF"/>
        </w:rPr>
        <w:t xml:space="preserve">Goodman CW, Brett AS. A </w:t>
      </w:r>
      <w:r>
        <w:rPr>
          <w:rFonts w:ascii="Arial" w:hAnsi="Arial" w:cs="Arial"/>
          <w:color w:val="000000" w:themeColor="text1"/>
          <w:shd w:val="clear" w:color="auto" w:fill="FFFFFF"/>
        </w:rPr>
        <w:t>c</w:t>
      </w:r>
      <w:r w:rsidRPr="00275B4F">
        <w:rPr>
          <w:rFonts w:ascii="Arial" w:hAnsi="Arial" w:cs="Arial"/>
          <w:color w:val="000000" w:themeColor="text1"/>
          <w:shd w:val="clear" w:color="auto" w:fill="FFFFFF"/>
        </w:rPr>
        <w:t xml:space="preserve">linical </w:t>
      </w:r>
      <w:r>
        <w:rPr>
          <w:rFonts w:ascii="Arial" w:hAnsi="Arial" w:cs="Arial"/>
          <w:color w:val="000000" w:themeColor="text1"/>
          <w:shd w:val="clear" w:color="auto" w:fill="FFFFFF"/>
        </w:rPr>
        <w:t>o</w:t>
      </w:r>
      <w:r w:rsidRPr="00275B4F">
        <w:rPr>
          <w:rFonts w:ascii="Arial" w:hAnsi="Arial" w:cs="Arial"/>
          <w:color w:val="000000" w:themeColor="text1"/>
          <w:shd w:val="clear" w:color="auto" w:fill="FFFFFF"/>
        </w:rPr>
        <w:t xml:space="preserve">verview of </w:t>
      </w:r>
      <w:r>
        <w:rPr>
          <w:rFonts w:ascii="Arial" w:hAnsi="Arial" w:cs="Arial"/>
          <w:color w:val="000000" w:themeColor="text1"/>
          <w:shd w:val="clear" w:color="auto" w:fill="FFFFFF"/>
        </w:rPr>
        <w:t>o</w:t>
      </w:r>
      <w:r w:rsidRPr="00275B4F">
        <w:rPr>
          <w:rFonts w:ascii="Arial" w:hAnsi="Arial" w:cs="Arial"/>
          <w:color w:val="000000" w:themeColor="text1"/>
          <w:shd w:val="clear" w:color="auto" w:fill="FFFFFF"/>
        </w:rPr>
        <w:t xml:space="preserve">ff-label </w:t>
      </w:r>
      <w:r>
        <w:rPr>
          <w:rFonts w:ascii="Arial" w:hAnsi="Arial" w:cs="Arial"/>
          <w:color w:val="000000" w:themeColor="text1"/>
          <w:shd w:val="clear" w:color="auto" w:fill="FFFFFF"/>
        </w:rPr>
        <w:t>u</w:t>
      </w:r>
      <w:r w:rsidRPr="00275B4F">
        <w:rPr>
          <w:rFonts w:ascii="Arial" w:hAnsi="Arial" w:cs="Arial"/>
          <w:color w:val="000000" w:themeColor="text1"/>
          <w:shd w:val="clear" w:color="auto" w:fill="FFFFFF"/>
        </w:rPr>
        <w:t xml:space="preserve">se of </w:t>
      </w:r>
      <w:proofErr w:type="spellStart"/>
      <w:r>
        <w:rPr>
          <w:rFonts w:ascii="Arial" w:hAnsi="Arial" w:cs="Arial"/>
          <w:color w:val="000000" w:themeColor="text1"/>
          <w:shd w:val="clear" w:color="auto" w:fill="FFFFFF"/>
        </w:rPr>
        <w:t>g</w:t>
      </w:r>
      <w:r w:rsidRPr="00275B4F">
        <w:rPr>
          <w:rFonts w:ascii="Arial" w:hAnsi="Arial" w:cs="Arial"/>
          <w:color w:val="000000" w:themeColor="text1"/>
          <w:shd w:val="clear" w:color="auto" w:fill="FFFFFF"/>
        </w:rPr>
        <w:t>abapentinoid</w:t>
      </w:r>
      <w:proofErr w:type="spellEnd"/>
      <w:r w:rsidRPr="00275B4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w:t>
      </w:r>
      <w:r w:rsidRPr="00275B4F">
        <w:rPr>
          <w:rFonts w:ascii="Arial" w:hAnsi="Arial" w:cs="Arial"/>
          <w:color w:val="000000" w:themeColor="text1"/>
          <w:shd w:val="clear" w:color="auto" w:fill="FFFFFF"/>
        </w:rPr>
        <w:t>rugs.</w:t>
      </w:r>
      <w:r w:rsidRPr="00275B4F">
        <w:rPr>
          <w:rStyle w:val="apple-converted-space"/>
          <w:rFonts w:ascii="Arial" w:hAnsi="Arial" w:cs="Arial"/>
          <w:color w:val="000000" w:themeColor="text1"/>
          <w:shd w:val="clear" w:color="auto" w:fill="FFFFFF"/>
        </w:rPr>
        <w:t> </w:t>
      </w:r>
      <w:r w:rsidRPr="00275B4F">
        <w:rPr>
          <w:rStyle w:val="Emphasis"/>
          <w:rFonts w:ascii="Arial" w:hAnsi="Arial" w:cs="Arial"/>
          <w:i w:val="0"/>
          <w:iCs w:val="0"/>
          <w:color w:val="000000" w:themeColor="text1"/>
        </w:rPr>
        <w:t>JAMA Intern Med</w:t>
      </w:r>
      <w:r w:rsidRPr="00275B4F">
        <w:rPr>
          <w:rStyle w:val="Emphasis"/>
          <w:rFonts w:ascii="Arial" w:hAnsi="Arial" w:cs="Arial"/>
          <w:color w:val="000000" w:themeColor="text1"/>
        </w:rPr>
        <w:t>.</w:t>
      </w:r>
      <w:proofErr w:type="gramStart"/>
      <w:r w:rsidRPr="00275B4F">
        <w:rPr>
          <w:rFonts w:ascii="Arial" w:hAnsi="Arial" w:cs="Arial"/>
          <w:color w:val="000000" w:themeColor="text1"/>
          <w:shd w:val="clear" w:color="auto" w:fill="FFFFFF"/>
        </w:rPr>
        <w:t>2019;179:695</w:t>
      </w:r>
      <w:proofErr w:type="gramEnd"/>
      <w:r w:rsidRPr="00275B4F">
        <w:rPr>
          <w:rFonts w:ascii="Arial" w:hAnsi="Arial" w:cs="Arial"/>
          <w:color w:val="000000" w:themeColor="text1"/>
          <w:shd w:val="clear" w:color="auto" w:fill="FFFFFF"/>
        </w:rPr>
        <w:t>–701.</w:t>
      </w:r>
    </w:p>
    <w:p w14:paraId="4D7B2560" w14:textId="77777777" w:rsidR="00EA59DB" w:rsidRDefault="00EA59DB" w:rsidP="00EA59DB">
      <w:pPr>
        <w:numPr>
          <w:ilvl w:val="0"/>
          <w:numId w:val="25"/>
        </w:numPr>
        <w:spacing w:line="480" w:lineRule="auto"/>
        <w:rPr>
          <w:rFonts w:ascii="Arial" w:hAnsi="Arial" w:cs="Arial"/>
          <w:lang w:val="en-CA"/>
        </w:rPr>
      </w:pPr>
      <w:proofErr w:type="spellStart"/>
      <w:r w:rsidRPr="007E4C91">
        <w:rPr>
          <w:rFonts w:ascii="Arial" w:hAnsi="Arial" w:cs="Arial"/>
          <w:lang w:val="en-CA"/>
        </w:rPr>
        <w:t>Shupler</w:t>
      </w:r>
      <w:proofErr w:type="spellEnd"/>
      <w:r w:rsidRPr="007E4C91">
        <w:rPr>
          <w:rFonts w:ascii="Arial" w:hAnsi="Arial" w:cs="Arial"/>
          <w:lang w:val="en-CA"/>
        </w:rPr>
        <w:t xml:space="preserve"> MS, Kramer JK, Cragg JJ, </w:t>
      </w:r>
      <w:proofErr w:type="spellStart"/>
      <w:r w:rsidRPr="007E4C91">
        <w:rPr>
          <w:rFonts w:ascii="Arial" w:hAnsi="Arial" w:cs="Arial"/>
          <w:lang w:val="en-CA"/>
        </w:rPr>
        <w:t>Jutzeler</w:t>
      </w:r>
      <w:proofErr w:type="spellEnd"/>
      <w:r w:rsidRPr="007E4C91">
        <w:rPr>
          <w:rFonts w:ascii="Arial" w:hAnsi="Arial" w:cs="Arial"/>
          <w:lang w:val="en-CA"/>
        </w:rPr>
        <w:t xml:space="preserve"> CR, Whitehurst DGT. Pan-Canadian </w:t>
      </w:r>
      <w:r>
        <w:rPr>
          <w:rFonts w:ascii="Arial" w:hAnsi="Arial" w:cs="Arial"/>
          <w:lang w:val="en-CA"/>
        </w:rPr>
        <w:t>e</w:t>
      </w:r>
      <w:r w:rsidRPr="007E4C91">
        <w:rPr>
          <w:rFonts w:ascii="Arial" w:hAnsi="Arial" w:cs="Arial"/>
          <w:lang w:val="en-CA"/>
        </w:rPr>
        <w:t xml:space="preserve">stimates of </w:t>
      </w:r>
      <w:r>
        <w:rPr>
          <w:rFonts w:ascii="Arial" w:hAnsi="Arial" w:cs="Arial"/>
          <w:lang w:val="en-CA"/>
        </w:rPr>
        <w:t>c</w:t>
      </w:r>
      <w:r w:rsidRPr="007E4C91">
        <w:rPr>
          <w:rFonts w:ascii="Arial" w:hAnsi="Arial" w:cs="Arial"/>
          <w:lang w:val="en-CA"/>
        </w:rPr>
        <w:t xml:space="preserve">hronic </w:t>
      </w:r>
      <w:r>
        <w:rPr>
          <w:rFonts w:ascii="Arial" w:hAnsi="Arial" w:cs="Arial"/>
          <w:lang w:val="en-CA"/>
        </w:rPr>
        <w:t>p</w:t>
      </w:r>
      <w:r w:rsidRPr="007E4C91">
        <w:rPr>
          <w:rFonts w:ascii="Arial" w:hAnsi="Arial" w:cs="Arial"/>
          <w:lang w:val="en-CA"/>
        </w:rPr>
        <w:t xml:space="preserve">ain </w:t>
      </w:r>
      <w:r>
        <w:rPr>
          <w:rFonts w:ascii="Arial" w:hAnsi="Arial" w:cs="Arial"/>
          <w:lang w:val="en-CA"/>
        </w:rPr>
        <w:t>p</w:t>
      </w:r>
      <w:r w:rsidRPr="007E4C91">
        <w:rPr>
          <w:rFonts w:ascii="Arial" w:hAnsi="Arial" w:cs="Arial"/>
          <w:lang w:val="en-CA"/>
        </w:rPr>
        <w:t xml:space="preserve">revalence </w:t>
      </w:r>
      <w:r>
        <w:rPr>
          <w:rFonts w:ascii="Arial" w:hAnsi="Arial" w:cs="Arial"/>
          <w:lang w:val="en-CA"/>
        </w:rPr>
        <w:t>f</w:t>
      </w:r>
      <w:r w:rsidRPr="007E4C91">
        <w:rPr>
          <w:rFonts w:ascii="Arial" w:hAnsi="Arial" w:cs="Arial"/>
          <w:lang w:val="en-CA"/>
        </w:rPr>
        <w:t>rom 2000 to 2014: A Repeated Cross-Sectional Survey Analysis. J Pain. 2019 May;20(5):557-565.</w:t>
      </w:r>
    </w:p>
    <w:p w14:paraId="0855A40D" w14:textId="77777777" w:rsidR="00EA59DB" w:rsidRDefault="00EA59DB" w:rsidP="00EA59DB">
      <w:pPr>
        <w:numPr>
          <w:ilvl w:val="0"/>
          <w:numId w:val="25"/>
        </w:numPr>
        <w:spacing w:line="480" w:lineRule="auto"/>
        <w:jc w:val="both"/>
        <w:rPr>
          <w:rFonts w:ascii="Arial" w:hAnsi="Arial" w:cs="Arial"/>
          <w:lang w:val="en-CA"/>
        </w:rPr>
      </w:pPr>
      <w:proofErr w:type="spellStart"/>
      <w:r w:rsidRPr="00275B4F">
        <w:rPr>
          <w:rFonts w:ascii="Arial" w:hAnsi="Arial" w:cs="Arial"/>
          <w:lang w:val="en-CA"/>
        </w:rPr>
        <w:t>Reddon</w:t>
      </w:r>
      <w:proofErr w:type="spellEnd"/>
      <w:r w:rsidRPr="00275B4F">
        <w:rPr>
          <w:rFonts w:ascii="Arial" w:hAnsi="Arial" w:cs="Arial"/>
          <w:lang w:val="en-CA"/>
        </w:rPr>
        <w:t xml:space="preserve"> H, </w:t>
      </w:r>
      <w:proofErr w:type="spellStart"/>
      <w:r w:rsidRPr="00275B4F">
        <w:rPr>
          <w:rFonts w:ascii="Arial" w:hAnsi="Arial" w:cs="Arial"/>
          <w:lang w:val="en-CA"/>
        </w:rPr>
        <w:t>DeBeck</w:t>
      </w:r>
      <w:proofErr w:type="spellEnd"/>
      <w:r w:rsidRPr="00275B4F">
        <w:rPr>
          <w:rFonts w:ascii="Arial" w:hAnsi="Arial" w:cs="Arial"/>
          <w:lang w:val="en-CA"/>
        </w:rPr>
        <w:t xml:space="preserve"> K</w:t>
      </w:r>
      <w:r>
        <w:rPr>
          <w:rFonts w:ascii="Arial" w:hAnsi="Arial" w:cs="Arial"/>
          <w:lang w:val="en-CA"/>
        </w:rPr>
        <w:t xml:space="preserve">, </w:t>
      </w:r>
      <w:proofErr w:type="spellStart"/>
      <w:r>
        <w:rPr>
          <w:rFonts w:ascii="Arial" w:hAnsi="Arial" w:cs="Arial"/>
          <w:lang w:val="en-CA"/>
        </w:rPr>
        <w:t>Socias</w:t>
      </w:r>
      <w:proofErr w:type="spellEnd"/>
      <w:r>
        <w:rPr>
          <w:rFonts w:ascii="Arial" w:hAnsi="Arial" w:cs="Arial"/>
          <w:lang w:val="en-CA"/>
        </w:rPr>
        <w:t xml:space="preserve">, ME </w:t>
      </w:r>
      <w:r w:rsidRPr="00275B4F">
        <w:rPr>
          <w:rFonts w:ascii="Arial" w:hAnsi="Arial" w:cs="Arial"/>
          <w:lang w:val="en-CA"/>
        </w:rPr>
        <w:t xml:space="preserve">et al. </w:t>
      </w:r>
      <w:r>
        <w:rPr>
          <w:rFonts w:ascii="Arial" w:hAnsi="Arial" w:cs="Arial"/>
          <w:lang w:val="en-CA"/>
        </w:rPr>
        <w:t>C</w:t>
      </w:r>
      <w:r w:rsidRPr="00275B4F">
        <w:rPr>
          <w:rFonts w:ascii="Arial" w:hAnsi="Arial" w:cs="Arial"/>
          <w:lang w:val="en-CA"/>
        </w:rPr>
        <w:t xml:space="preserve">annabis </w:t>
      </w:r>
      <w:r>
        <w:rPr>
          <w:rFonts w:ascii="Arial" w:hAnsi="Arial" w:cs="Arial"/>
          <w:lang w:val="en-CA"/>
        </w:rPr>
        <w:t>u</w:t>
      </w:r>
      <w:r w:rsidRPr="00275B4F">
        <w:rPr>
          <w:rFonts w:ascii="Arial" w:hAnsi="Arial" w:cs="Arial"/>
          <w:lang w:val="en-CA"/>
        </w:rPr>
        <w:t xml:space="preserve">se is </w:t>
      </w:r>
      <w:r>
        <w:rPr>
          <w:rFonts w:ascii="Arial" w:hAnsi="Arial" w:cs="Arial"/>
          <w:lang w:val="en-CA"/>
        </w:rPr>
        <w:t>a</w:t>
      </w:r>
      <w:r w:rsidRPr="00275B4F">
        <w:rPr>
          <w:rFonts w:ascii="Arial" w:hAnsi="Arial" w:cs="Arial"/>
          <w:lang w:val="en-CA"/>
        </w:rPr>
        <w:t xml:space="preserve">ssociated with </w:t>
      </w:r>
      <w:r>
        <w:rPr>
          <w:rFonts w:ascii="Arial" w:hAnsi="Arial" w:cs="Arial"/>
          <w:lang w:val="en-CA"/>
        </w:rPr>
        <w:t>l</w:t>
      </w:r>
      <w:r w:rsidRPr="00275B4F">
        <w:rPr>
          <w:rFonts w:ascii="Arial" w:hAnsi="Arial" w:cs="Arial"/>
          <w:lang w:val="en-CA"/>
        </w:rPr>
        <w:t xml:space="preserve">ower </w:t>
      </w:r>
      <w:r>
        <w:rPr>
          <w:rFonts w:ascii="Arial" w:hAnsi="Arial" w:cs="Arial"/>
          <w:lang w:val="en-CA"/>
        </w:rPr>
        <w:t>r</w:t>
      </w:r>
      <w:r w:rsidRPr="00275B4F">
        <w:rPr>
          <w:rFonts w:ascii="Arial" w:hAnsi="Arial" w:cs="Arial"/>
          <w:lang w:val="en-CA"/>
        </w:rPr>
        <w:t xml:space="preserve">ates of </w:t>
      </w:r>
      <w:r>
        <w:rPr>
          <w:rFonts w:ascii="Arial" w:hAnsi="Arial" w:cs="Arial"/>
          <w:lang w:val="en-CA"/>
        </w:rPr>
        <w:t>i</w:t>
      </w:r>
      <w:r w:rsidRPr="00275B4F">
        <w:rPr>
          <w:rFonts w:ascii="Arial" w:hAnsi="Arial" w:cs="Arial"/>
          <w:lang w:val="en-CA"/>
        </w:rPr>
        <w:t xml:space="preserve">nitiation of </w:t>
      </w:r>
      <w:r>
        <w:rPr>
          <w:rFonts w:ascii="Arial" w:hAnsi="Arial" w:cs="Arial"/>
          <w:lang w:val="en-CA"/>
        </w:rPr>
        <w:t>i</w:t>
      </w:r>
      <w:r w:rsidRPr="00275B4F">
        <w:rPr>
          <w:rFonts w:ascii="Arial" w:hAnsi="Arial" w:cs="Arial"/>
          <w:lang w:val="en-CA"/>
        </w:rPr>
        <w:t xml:space="preserve">njection </w:t>
      </w:r>
      <w:r>
        <w:rPr>
          <w:rFonts w:ascii="Arial" w:hAnsi="Arial" w:cs="Arial"/>
          <w:lang w:val="en-CA"/>
        </w:rPr>
        <w:t>d</w:t>
      </w:r>
      <w:r w:rsidRPr="00275B4F">
        <w:rPr>
          <w:rFonts w:ascii="Arial" w:hAnsi="Arial" w:cs="Arial"/>
          <w:lang w:val="en-CA"/>
        </w:rPr>
        <w:t xml:space="preserve">rug </w:t>
      </w:r>
      <w:r>
        <w:rPr>
          <w:rFonts w:ascii="Arial" w:hAnsi="Arial" w:cs="Arial"/>
          <w:lang w:val="en-CA"/>
        </w:rPr>
        <w:t>u</w:t>
      </w:r>
      <w:r w:rsidRPr="00275B4F">
        <w:rPr>
          <w:rFonts w:ascii="Arial" w:hAnsi="Arial" w:cs="Arial"/>
          <w:lang w:val="en-CA"/>
        </w:rPr>
        <w:t xml:space="preserve">se </w:t>
      </w:r>
      <w:r>
        <w:rPr>
          <w:rFonts w:ascii="Arial" w:hAnsi="Arial" w:cs="Arial"/>
          <w:lang w:val="en-CA"/>
        </w:rPr>
        <w:t>a</w:t>
      </w:r>
      <w:r w:rsidRPr="00275B4F">
        <w:rPr>
          <w:rFonts w:ascii="Arial" w:hAnsi="Arial" w:cs="Arial"/>
          <w:lang w:val="en-CA"/>
        </w:rPr>
        <w:t xml:space="preserve">mong </w:t>
      </w:r>
      <w:r>
        <w:rPr>
          <w:rFonts w:ascii="Arial" w:hAnsi="Arial" w:cs="Arial"/>
          <w:lang w:val="en-CA"/>
        </w:rPr>
        <w:t>s</w:t>
      </w:r>
      <w:r w:rsidRPr="00275B4F">
        <w:rPr>
          <w:rFonts w:ascii="Arial" w:hAnsi="Arial" w:cs="Arial"/>
          <w:lang w:val="en-CA"/>
        </w:rPr>
        <w:t>treet-</w:t>
      </w:r>
      <w:r>
        <w:rPr>
          <w:rFonts w:ascii="Arial" w:hAnsi="Arial" w:cs="Arial"/>
          <w:lang w:val="en-CA"/>
        </w:rPr>
        <w:t>i</w:t>
      </w:r>
      <w:r w:rsidRPr="00275B4F">
        <w:rPr>
          <w:rFonts w:ascii="Arial" w:hAnsi="Arial" w:cs="Arial"/>
          <w:lang w:val="en-CA"/>
        </w:rPr>
        <w:t xml:space="preserve">nvolved </w:t>
      </w:r>
      <w:r>
        <w:rPr>
          <w:rFonts w:ascii="Arial" w:hAnsi="Arial" w:cs="Arial"/>
          <w:lang w:val="en-CA"/>
        </w:rPr>
        <w:t>y</w:t>
      </w:r>
      <w:r w:rsidRPr="00275B4F">
        <w:rPr>
          <w:rFonts w:ascii="Arial" w:hAnsi="Arial" w:cs="Arial"/>
          <w:lang w:val="en-CA"/>
        </w:rPr>
        <w:t xml:space="preserve">outh: A </w:t>
      </w:r>
      <w:r>
        <w:rPr>
          <w:rFonts w:ascii="Arial" w:hAnsi="Arial" w:cs="Arial"/>
          <w:lang w:val="en-CA"/>
        </w:rPr>
        <w:t>l</w:t>
      </w:r>
      <w:r w:rsidRPr="00275B4F">
        <w:rPr>
          <w:rFonts w:ascii="Arial" w:hAnsi="Arial" w:cs="Arial"/>
          <w:lang w:val="en-CA"/>
        </w:rPr>
        <w:t xml:space="preserve">ongitudinal </w:t>
      </w:r>
      <w:r>
        <w:rPr>
          <w:rFonts w:ascii="Arial" w:hAnsi="Arial" w:cs="Arial"/>
          <w:lang w:val="en-CA"/>
        </w:rPr>
        <w:t>a</w:t>
      </w:r>
      <w:r w:rsidRPr="00275B4F">
        <w:rPr>
          <w:rFonts w:ascii="Arial" w:hAnsi="Arial" w:cs="Arial"/>
          <w:lang w:val="en-CA"/>
        </w:rPr>
        <w:t>nalysis. Drug Alcohol Rev 2019</w:t>
      </w:r>
      <w:r>
        <w:rPr>
          <w:rFonts w:ascii="Arial" w:hAnsi="Arial" w:cs="Arial"/>
          <w:lang w:val="en-CA"/>
        </w:rPr>
        <w:t>;</w:t>
      </w:r>
      <w:r w:rsidRPr="00275B4F">
        <w:rPr>
          <w:rFonts w:ascii="Arial" w:hAnsi="Arial" w:cs="Arial"/>
          <w:lang w:val="en-CA"/>
        </w:rPr>
        <w:t>37: 421-428.</w:t>
      </w:r>
    </w:p>
    <w:p w14:paraId="588347D6" w14:textId="77777777" w:rsidR="00EA59DB" w:rsidRPr="000954C4" w:rsidRDefault="00EA59DB" w:rsidP="00EA59DB">
      <w:pPr>
        <w:numPr>
          <w:ilvl w:val="0"/>
          <w:numId w:val="25"/>
        </w:numPr>
        <w:spacing w:line="480" w:lineRule="auto"/>
        <w:jc w:val="both"/>
        <w:rPr>
          <w:rFonts w:ascii="Arial" w:hAnsi="Arial" w:cs="Arial"/>
          <w:color w:val="000000" w:themeColor="text1"/>
          <w:lang w:val="en-CA"/>
        </w:rPr>
      </w:pPr>
      <w:r w:rsidRPr="000954C4">
        <w:rPr>
          <w:rFonts w:ascii="Arial" w:hAnsi="Arial" w:cs="Arial"/>
          <w:color w:val="000000" w:themeColor="text1"/>
          <w:lang w:val="en-CA"/>
        </w:rPr>
        <w:t>McMichael B, Van Horn, R. The impact of cannabis access laws on opioid prescribing. J Health Econ 2020, 69:</w:t>
      </w:r>
      <w:r w:rsidRPr="000954C4">
        <w:rPr>
          <w:rFonts w:ascii="Arial" w:hAnsi="Arial" w:cs="Arial"/>
          <w:color w:val="000000" w:themeColor="text1"/>
        </w:rPr>
        <w:t xml:space="preserve"> </w:t>
      </w:r>
      <w:hyperlink r:id="rId10" w:tgtFrame="_blank" w:tooltip="Persistent link using digital object identifier" w:history="1">
        <w:r w:rsidRPr="000954C4">
          <w:rPr>
            <w:rStyle w:val="Hyperlink"/>
            <w:rFonts w:ascii="Arial" w:hAnsi="Arial" w:cs="Arial"/>
            <w:color w:val="000000" w:themeColor="text1"/>
            <w:u w:val="none"/>
          </w:rPr>
          <w:t>https://doi.org/10.1016/j.jhealeco.2019.102273</w:t>
        </w:r>
      </w:hyperlink>
      <w:r w:rsidRPr="000954C4">
        <w:rPr>
          <w:rFonts w:ascii="Arial" w:hAnsi="Arial" w:cs="Arial"/>
          <w:color w:val="000000" w:themeColor="text1"/>
        </w:rPr>
        <w:t>.</w:t>
      </w:r>
    </w:p>
    <w:p w14:paraId="3F67B0AA" w14:textId="77777777" w:rsidR="00EA59DB" w:rsidRDefault="00EA59DB" w:rsidP="00EA59DB">
      <w:pPr>
        <w:numPr>
          <w:ilvl w:val="0"/>
          <w:numId w:val="25"/>
        </w:numPr>
        <w:spacing w:line="480" w:lineRule="auto"/>
        <w:jc w:val="both"/>
        <w:rPr>
          <w:rFonts w:ascii="Arial" w:hAnsi="Arial" w:cs="Arial"/>
          <w:lang w:val="en-CA"/>
        </w:rPr>
      </w:pPr>
      <w:proofErr w:type="spellStart"/>
      <w:r w:rsidRPr="004B0085">
        <w:rPr>
          <w:rFonts w:ascii="Arial" w:hAnsi="Arial" w:cs="Arial"/>
        </w:rPr>
        <w:t>Corroon</w:t>
      </w:r>
      <w:proofErr w:type="spellEnd"/>
      <w:r w:rsidRPr="004B0085">
        <w:rPr>
          <w:rFonts w:ascii="Arial" w:hAnsi="Arial" w:cs="Arial"/>
        </w:rPr>
        <w:t xml:space="preserve"> JM Jr, </w:t>
      </w:r>
      <w:proofErr w:type="spellStart"/>
      <w:r w:rsidRPr="004B0085">
        <w:rPr>
          <w:rFonts w:ascii="Arial" w:hAnsi="Arial" w:cs="Arial"/>
        </w:rPr>
        <w:t>Mischley</w:t>
      </w:r>
      <w:proofErr w:type="spellEnd"/>
      <w:r w:rsidRPr="004B0085">
        <w:rPr>
          <w:rFonts w:ascii="Arial" w:hAnsi="Arial" w:cs="Arial"/>
        </w:rPr>
        <w:t xml:space="preserve"> LK, Sexton M. Cannabis as a substitute for prescription drugs - a cross-sectional study. J Pain Res </w:t>
      </w:r>
      <w:proofErr w:type="gramStart"/>
      <w:r w:rsidRPr="004B0085">
        <w:rPr>
          <w:rFonts w:ascii="Arial" w:hAnsi="Arial" w:cs="Arial"/>
        </w:rPr>
        <w:t>2017;10:989</w:t>
      </w:r>
      <w:proofErr w:type="gramEnd"/>
      <w:r w:rsidRPr="004B0085">
        <w:rPr>
          <w:rFonts w:ascii="Arial" w:hAnsi="Arial" w:cs="Arial"/>
        </w:rPr>
        <w:t>-998.</w:t>
      </w:r>
    </w:p>
    <w:p w14:paraId="07F12E05" w14:textId="77777777" w:rsidR="00EA59DB" w:rsidRPr="00707A54" w:rsidRDefault="00EA59DB" w:rsidP="00EA59DB">
      <w:pPr>
        <w:numPr>
          <w:ilvl w:val="0"/>
          <w:numId w:val="25"/>
        </w:numPr>
        <w:spacing w:line="480" w:lineRule="auto"/>
        <w:jc w:val="both"/>
        <w:rPr>
          <w:rFonts w:ascii="Arial" w:hAnsi="Arial" w:cs="Arial"/>
          <w:lang w:val="en-CA" w:eastAsia="en-CA"/>
        </w:rPr>
      </w:pPr>
      <w:r w:rsidRPr="00FA0D87">
        <w:rPr>
          <w:rFonts w:ascii="Arial" w:hAnsi="Arial" w:cs="Arial"/>
          <w:lang w:val="en-CA" w:eastAsia="en-CA"/>
        </w:rPr>
        <w:t>Lucas P, Walsh Z, Crosby K,</w:t>
      </w:r>
      <w:r>
        <w:rPr>
          <w:rFonts w:ascii="Arial" w:hAnsi="Arial" w:cs="Arial"/>
          <w:lang w:val="en-CA" w:eastAsia="en-CA"/>
        </w:rPr>
        <w:t xml:space="preserve"> et al</w:t>
      </w:r>
      <w:r w:rsidRPr="00707A54">
        <w:rPr>
          <w:rFonts w:ascii="Arial" w:hAnsi="Arial" w:cs="Arial"/>
          <w:lang w:val="en-CA" w:eastAsia="en-CA"/>
        </w:rPr>
        <w:t xml:space="preserve">. Substituting cannabis for prescription drugs, </w:t>
      </w:r>
      <w:proofErr w:type="gramStart"/>
      <w:r w:rsidRPr="00707A54">
        <w:rPr>
          <w:rFonts w:ascii="Arial" w:hAnsi="Arial" w:cs="Arial"/>
          <w:lang w:val="en-CA" w:eastAsia="en-CA"/>
        </w:rPr>
        <w:t>alcohol</w:t>
      </w:r>
      <w:proofErr w:type="gramEnd"/>
      <w:r w:rsidRPr="00707A54">
        <w:rPr>
          <w:rFonts w:ascii="Arial" w:hAnsi="Arial" w:cs="Arial"/>
          <w:lang w:val="en-CA" w:eastAsia="en-CA"/>
        </w:rPr>
        <w:t xml:space="preserve"> and other substances among medical cannabis patients: the impact of contextual factors. Drug Alcohol Rev </w:t>
      </w:r>
      <w:proofErr w:type="gramStart"/>
      <w:r w:rsidRPr="00707A54">
        <w:rPr>
          <w:rFonts w:ascii="Arial" w:hAnsi="Arial" w:cs="Arial"/>
          <w:lang w:val="en-CA" w:eastAsia="en-CA"/>
        </w:rPr>
        <w:t>2016;35:326</w:t>
      </w:r>
      <w:proofErr w:type="gramEnd"/>
      <w:r w:rsidRPr="00707A54">
        <w:rPr>
          <w:rFonts w:ascii="Arial" w:hAnsi="Arial" w:cs="Arial"/>
          <w:lang w:val="en-CA" w:eastAsia="en-CA"/>
        </w:rPr>
        <w:t>–333.</w:t>
      </w:r>
    </w:p>
    <w:p w14:paraId="4A7F3B80" w14:textId="77777777" w:rsidR="00EA59DB" w:rsidRDefault="00EA59DB" w:rsidP="00EA59DB">
      <w:pPr>
        <w:numPr>
          <w:ilvl w:val="0"/>
          <w:numId w:val="25"/>
        </w:numPr>
        <w:spacing w:line="480" w:lineRule="auto"/>
        <w:jc w:val="both"/>
        <w:rPr>
          <w:rFonts w:ascii="Arial" w:hAnsi="Arial" w:cs="Arial"/>
          <w:lang w:val="en-CA"/>
        </w:rPr>
      </w:pPr>
      <w:r w:rsidRPr="00FA0D87">
        <w:rPr>
          <w:rFonts w:ascii="Arial" w:hAnsi="Arial" w:cs="Arial"/>
          <w:lang w:val="en-CA"/>
        </w:rPr>
        <w:t xml:space="preserve">Shi Y. Medical marijuana policies and hospitalizations related to marijuana and opioid pain reliever. Drug Alcohol Depend </w:t>
      </w:r>
      <w:proofErr w:type="gramStart"/>
      <w:r w:rsidRPr="00FA0D87">
        <w:rPr>
          <w:rFonts w:ascii="Arial" w:hAnsi="Arial" w:cs="Arial"/>
          <w:lang w:val="en-CA"/>
        </w:rPr>
        <w:t>2017;173:144</w:t>
      </w:r>
      <w:proofErr w:type="gramEnd"/>
      <w:r w:rsidRPr="00FA0D87">
        <w:rPr>
          <w:rFonts w:ascii="Arial" w:hAnsi="Arial" w:cs="Arial"/>
          <w:lang w:val="en-CA"/>
        </w:rPr>
        <w:t>-150</w:t>
      </w:r>
      <w:r>
        <w:rPr>
          <w:rFonts w:ascii="Arial" w:hAnsi="Arial" w:cs="Arial"/>
          <w:lang w:val="en-CA"/>
        </w:rPr>
        <w:t>.</w:t>
      </w:r>
    </w:p>
    <w:p w14:paraId="0E1A747F" w14:textId="583B24CB" w:rsidR="00EA59DB" w:rsidRPr="00EA59DB" w:rsidRDefault="00EA59DB" w:rsidP="00EA59DB">
      <w:pPr>
        <w:numPr>
          <w:ilvl w:val="0"/>
          <w:numId w:val="25"/>
        </w:numPr>
        <w:spacing w:line="480" w:lineRule="auto"/>
        <w:jc w:val="both"/>
        <w:rPr>
          <w:rFonts w:ascii="Arial" w:hAnsi="Arial" w:cs="Arial"/>
          <w:lang w:val="en-CA"/>
        </w:rPr>
      </w:pPr>
      <w:proofErr w:type="spellStart"/>
      <w:r w:rsidRPr="00FA0D87">
        <w:rPr>
          <w:rFonts w:ascii="Arial" w:hAnsi="Arial" w:cs="Arial"/>
        </w:rPr>
        <w:t>Bachhuber</w:t>
      </w:r>
      <w:proofErr w:type="spellEnd"/>
      <w:r w:rsidRPr="00FA0D87">
        <w:rPr>
          <w:rFonts w:ascii="Arial" w:hAnsi="Arial" w:cs="Arial"/>
        </w:rPr>
        <w:t xml:space="preserve"> MA, Saloner B, Cunningham CO, Barry CL. Medical cannabis laws and opioid analgesic overdose mortality in the United States, 1999-2010. JAMA </w:t>
      </w:r>
      <w:proofErr w:type="gramStart"/>
      <w:r w:rsidRPr="00FA0D87">
        <w:rPr>
          <w:rFonts w:ascii="Arial" w:hAnsi="Arial" w:cs="Arial"/>
        </w:rPr>
        <w:t>Intern  Med</w:t>
      </w:r>
      <w:proofErr w:type="gramEnd"/>
      <w:r w:rsidRPr="00FA0D87">
        <w:rPr>
          <w:rFonts w:ascii="Arial" w:hAnsi="Arial" w:cs="Arial"/>
        </w:rPr>
        <w:t xml:space="preserve"> 2014;174:1668-</w:t>
      </w:r>
      <w:r w:rsidR="005F40BE">
        <w:rPr>
          <w:rFonts w:ascii="Arial" w:hAnsi="Arial" w:cs="Arial"/>
        </w:rPr>
        <w:t>16</w:t>
      </w:r>
      <w:r w:rsidRPr="00FA0D87">
        <w:rPr>
          <w:rFonts w:ascii="Arial" w:hAnsi="Arial" w:cs="Arial"/>
        </w:rPr>
        <w:t>73.</w:t>
      </w:r>
    </w:p>
    <w:p w14:paraId="3531395C" w14:textId="77777777" w:rsidR="00EA59DB" w:rsidRPr="00DB3DA0" w:rsidRDefault="00EA59DB" w:rsidP="00EA59DB">
      <w:pPr>
        <w:spacing w:line="480" w:lineRule="auto"/>
        <w:ind w:left="360"/>
        <w:jc w:val="both"/>
        <w:rPr>
          <w:rFonts w:ascii="Arial" w:hAnsi="Arial" w:cs="Arial"/>
          <w:lang w:val="en-CA"/>
        </w:rPr>
      </w:pPr>
    </w:p>
    <w:p w14:paraId="56041C66" w14:textId="77777777" w:rsidR="00151187" w:rsidRDefault="00151187" w:rsidP="009D2C4E">
      <w:pPr>
        <w:pStyle w:val="Heading1"/>
        <w:spacing w:line="360" w:lineRule="auto"/>
      </w:pPr>
    </w:p>
    <w:p w14:paraId="31A6D131" w14:textId="507FE86A" w:rsidR="009D2C4E" w:rsidRDefault="00FA4191" w:rsidP="009D2C4E">
      <w:pPr>
        <w:pStyle w:val="Heading1"/>
        <w:spacing w:line="360" w:lineRule="auto"/>
      </w:pPr>
      <w:r>
        <w:t>LIST OF TABLES</w:t>
      </w:r>
      <w:bookmarkEnd w:id="6"/>
      <w:bookmarkEnd w:id="7"/>
      <w:bookmarkEnd w:id="8"/>
      <w:bookmarkEnd w:id="9"/>
      <w:bookmarkEnd w:id="10"/>
      <w:bookmarkEnd w:id="11"/>
      <w:bookmarkEnd w:id="12"/>
      <w:bookmarkEnd w:id="13"/>
      <w:bookmarkEnd w:id="14"/>
    </w:p>
    <w:p w14:paraId="6FF1B05F" w14:textId="34299921" w:rsidR="00704360" w:rsidRDefault="002A48C2" w:rsidP="00704360">
      <w:pPr>
        <w:pStyle w:val="ListParagraph"/>
        <w:numPr>
          <w:ilvl w:val="0"/>
          <w:numId w:val="36"/>
        </w:numPr>
        <w:spacing w:line="480" w:lineRule="auto"/>
        <w:rPr>
          <w:rFonts w:ascii="Arial" w:hAnsi="Arial" w:cs="Arial"/>
          <w:sz w:val="24"/>
          <w:szCs w:val="24"/>
        </w:rPr>
      </w:pPr>
      <w:r>
        <w:rPr>
          <w:rFonts w:ascii="Arial" w:hAnsi="Arial" w:cs="Arial"/>
          <w:sz w:val="24"/>
          <w:szCs w:val="24"/>
        </w:rPr>
        <w:t>Opioid</w:t>
      </w:r>
      <w:r w:rsidR="009D2C4E">
        <w:rPr>
          <w:rFonts w:ascii="Arial" w:hAnsi="Arial" w:cs="Arial"/>
          <w:sz w:val="24"/>
          <w:szCs w:val="24"/>
        </w:rPr>
        <w:t xml:space="preserve"> </w:t>
      </w:r>
      <w:r w:rsidR="00677929">
        <w:rPr>
          <w:rFonts w:ascii="Arial" w:hAnsi="Arial" w:cs="Arial"/>
          <w:sz w:val="24"/>
          <w:szCs w:val="24"/>
        </w:rPr>
        <w:t xml:space="preserve">MED </w:t>
      </w:r>
      <w:r w:rsidR="009D2C4E">
        <w:rPr>
          <w:rFonts w:ascii="Arial" w:hAnsi="Arial" w:cs="Arial"/>
          <w:sz w:val="24"/>
          <w:szCs w:val="24"/>
        </w:rPr>
        <w:t xml:space="preserve">and cost per claim </w:t>
      </w:r>
      <w:r w:rsidR="0098257F">
        <w:rPr>
          <w:rFonts w:ascii="Arial" w:hAnsi="Arial" w:cs="Arial"/>
          <w:sz w:val="24"/>
          <w:szCs w:val="24"/>
        </w:rPr>
        <w:t>pre</w:t>
      </w:r>
      <w:r w:rsidR="0098257F" w:rsidRPr="009D2C4E">
        <w:rPr>
          <w:rFonts w:ascii="Arial" w:hAnsi="Arial" w:cs="Arial"/>
          <w:sz w:val="24"/>
          <w:szCs w:val="24"/>
        </w:rPr>
        <w:t xml:space="preserve"> </w:t>
      </w:r>
      <w:r w:rsidR="009D2C4E" w:rsidRPr="009D2C4E">
        <w:rPr>
          <w:rFonts w:ascii="Arial" w:hAnsi="Arial" w:cs="Arial"/>
          <w:sz w:val="24"/>
          <w:szCs w:val="24"/>
        </w:rPr>
        <w:t>vs.</w:t>
      </w:r>
      <w:r w:rsidR="0098257F">
        <w:rPr>
          <w:rFonts w:ascii="Arial" w:hAnsi="Arial" w:cs="Arial"/>
          <w:sz w:val="24"/>
          <w:szCs w:val="24"/>
        </w:rPr>
        <w:t xml:space="preserve"> post</w:t>
      </w:r>
      <w:r w:rsidR="009D2C4E" w:rsidRPr="009D2C4E">
        <w:rPr>
          <w:rFonts w:ascii="Arial" w:hAnsi="Arial" w:cs="Arial"/>
          <w:sz w:val="24"/>
          <w:szCs w:val="24"/>
        </w:rPr>
        <w:t xml:space="preserve"> cannabis legalization.</w:t>
      </w:r>
    </w:p>
    <w:p w14:paraId="2E0C300E" w14:textId="65170BD6" w:rsidR="009D2C4E" w:rsidRDefault="009D2C4E" w:rsidP="009D2C4E">
      <w:pPr>
        <w:rPr>
          <w:rFonts w:ascii="Arial" w:hAnsi="Arial" w:cs="Arial"/>
        </w:rPr>
      </w:pPr>
    </w:p>
    <w:p w14:paraId="402E039C" w14:textId="404D3C9B" w:rsidR="009D2C4E" w:rsidRDefault="009D2C4E" w:rsidP="009D2C4E">
      <w:pPr>
        <w:rPr>
          <w:rFonts w:ascii="Arial" w:hAnsi="Arial" w:cs="Arial"/>
        </w:rPr>
      </w:pPr>
    </w:p>
    <w:p w14:paraId="2BC39176" w14:textId="77777777" w:rsidR="009D2C4E" w:rsidRDefault="009D2C4E">
      <w:pPr>
        <w:rPr>
          <w:rFonts w:ascii="Arial" w:hAnsi="Arial" w:cs="Arial"/>
        </w:rPr>
      </w:pPr>
      <w:r>
        <w:rPr>
          <w:rFonts w:ascii="Arial" w:hAnsi="Arial" w:cs="Arial"/>
        </w:rPr>
        <w:br w:type="page"/>
      </w:r>
    </w:p>
    <w:p w14:paraId="62B1E876" w14:textId="77777777" w:rsidR="0063553F" w:rsidRDefault="0063553F" w:rsidP="0063553F">
      <w:pPr>
        <w:spacing w:line="360" w:lineRule="auto"/>
        <w:rPr>
          <w:rFonts w:ascii="Arial" w:hAnsi="Arial" w:cs="Arial"/>
        </w:rPr>
      </w:pPr>
      <w:r w:rsidRPr="009D2C4E">
        <w:rPr>
          <w:rFonts w:ascii="Arial" w:hAnsi="Arial" w:cs="Arial"/>
          <w:b/>
          <w:bCs/>
        </w:rPr>
        <w:lastRenderedPageBreak/>
        <w:t>Table 1.</w:t>
      </w:r>
      <w:r>
        <w:rPr>
          <w:rFonts w:ascii="Arial" w:hAnsi="Arial" w:cs="Arial"/>
        </w:rPr>
        <w:t xml:space="preserve"> Opioid MED </w:t>
      </w:r>
      <w:r w:rsidRPr="009D2C4E">
        <w:rPr>
          <w:rFonts w:ascii="Arial" w:hAnsi="Arial" w:cs="Arial"/>
        </w:rPr>
        <w:t>and cost per claim post vs. pre cannabis legalization.</w:t>
      </w:r>
    </w:p>
    <w:tbl>
      <w:tblPr>
        <w:tblStyle w:val="TableGrid"/>
        <w:tblW w:w="0" w:type="auto"/>
        <w:tblLook w:val="04A0" w:firstRow="1" w:lastRow="0" w:firstColumn="1" w:lastColumn="0" w:noHBand="0" w:noVBand="1"/>
      </w:tblPr>
      <w:tblGrid>
        <w:gridCol w:w="5807"/>
        <w:gridCol w:w="2268"/>
        <w:gridCol w:w="2453"/>
      </w:tblGrid>
      <w:tr w:rsidR="0063553F" w14:paraId="2847F8C7" w14:textId="77777777" w:rsidTr="001F7970">
        <w:tc>
          <w:tcPr>
            <w:tcW w:w="5807" w:type="dxa"/>
          </w:tcPr>
          <w:p w14:paraId="5E2FD739" w14:textId="77777777" w:rsidR="0063553F" w:rsidRPr="008E4561" w:rsidRDefault="0063553F" w:rsidP="001F7970">
            <w:pPr>
              <w:spacing w:line="360" w:lineRule="auto"/>
              <w:rPr>
                <w:rFonts w:ascii="Arial" w:hAnsi="Arial" w:cs="Arial"/>
                <w:b/>
                <w:bCs/>
                <w:color w:val="000000" w:themeColor="text1"/>
              </w:rPr>
            </w:pPr>
            <w:r w:rsidRPr="008E4561">
              <w:rPr>
                <w:rFonts w:ascii="Arial" w:hAnsi="Arial" w:cs="Arial"/>
                <w:b/>
                <w:bCs/>
                <w:color w:val="000000" w:themeColor="text1"/>
                <w:kern w:val="24"/>
              </w:rPr>
              <w:t xml:space="preserve">Outcome </w:t>
            </w:r>
            <w:r>
              <w:rPr>
                <w:rFonts w:ascii="Arial" w:hAnsi="Arial" w:cs="Arial"/>
                <w:b/>
                <w:bCs/>
                <w:color w:val="000000" w:themeColor="text1"/>
                <w:kern w:val="24"/>
              </w:rPr>
              <w:t>[Mean, (</w:t>
            </w:r>
            <w:r w:rsidRPr="008E4561">
              <w:rPr>
                <w:rFonts w:ascii="Arial" w:hAnsi="Arial" w:cs="Arial"/>
                <w:b/>
                <w:bCs/>
                <w:color w:val="000000" w:themeColor="text1"/>
                <w:kern w:val="24"/>
              </w:rPr>
              <w:t>SE)</w:t>
            </w:r>
            <w:r>
              <w:rPr>
                <w:rFonts w:ascii="Arial" w:hAnsi="Arial" w:cs="Arial"/>
                <w:b/>
                <w:bCs/>
                <w:color w:val="000000" w:themeColor="text1"/>
                <w:kern w:val="24"/>
              </w:rPr>
              <w:t>]</w:t>
            </w:r>
          </w:p>
        </w:tc>
        <w:tc>
          <w:tcPr>
            <w:tcW w:w="2268" w:type="dxa"/>
          </w:tcPr>
          <w:p w14:paraId="6C60962C" w14:textId="77777777" w:rsidR="0063553F" w:rsidRPr="008E4561" w:rsidRDefault="0063553F" w:rsidP="001F7970">
            <w:pPr>
              <w:spacing w:line="360" w:lineRule="auto"/>
              <w:rPr>
                <w:rFonts w:ascii="Arial" w:hAnsi="Arial" w:cs="Arial"/>
                <w:b/>
                <w:bCs/>
                <w:color w:val="000000" w:themeColor="text1"/>
              </w:rPr>
            </w:pPr>
            <w:r w:rsidRPr="008E4561">
              <w:rPr>
                <w:rFonts w:ascii="Arial" w:hAnsi="Arial" w:cs="Arial"/>
                <w:b/>
                <w:bCs/>
                <w:color w:val="000000" w:themeColor="text1"/>
                <w:kern w:val="24"/>
              </w:rPr>
              <w:t>Public Payers</w:t>
            </w:r>
          </w:p>
        </w:tc>
        <w:tc>
          <w:tcPr>
            <w:tcW w:w="2453" w:type="dxa"/>
          </w:tcPr>
          <w:p w14:paraId="506E0879" w14:textId="77777777" w:rsidR="0063553F" w:rsidRPr="008E4561" w:rsidRDefault="0063553F" w:rsidP="001F7970">
            <w:pPr>
              <w:spacing w:line="360" w:lineRule="auto"/>
              <w:rPr>
                <w:rFonts w:ascii="Arial" w:hAnsi="Arial" w:cs="Arial"/>
                <w:b/>
                <w:bCs/>
                <w:color w:val="000000" w:themeColor="text1"/>
              </w:rPr>
            </w:pPr>
            <w:r w:rsidRPr="008E4561">
              <w:rPr>
                <w:rFonts w:ascii="Arial" w:hAnsi="Arial" w:cs="Arial"/>
                <w:b/>
                <w:bCs/>
                <w:color w:val="000000" w:themeColor="text1"/>
                <w:kern w:val="24"/>
              </w:rPr>
              <w:t>Private Payers</w:t>
            </w:r>
          </w:p>
        </w:tc>
      </w:tr>
      <w:tr w:rsidR="0063553F" w14:paraId="708E0E8C" w14:textId="77777777" w:rsidTr="001F7970">
        <w:tc>
          <w:tcPr>
            <w:tcW w:w="5807" w:type="dxa"/>
          </w:tcPr>
          <w:p w14:paraId="6C1FB691" w14:textId="77777777" w:rsidR="0063553F" w:rsidRDefault="0063553F" w:rsidP="001F7970">
            <w:pPr>
              <w:pStyle w:val="NormalWeb"/>
              <w:spacing w:before="0" w:beforeAutospacing="0" w:after="0" w:afterAutospacing="0"/>
              <w:rPr>
                <w:rFonts w:ascii="Arial" w:hAnsi="Arial" w:cs="Arial"/>
                <w:bCs/>
                <w:lang w:val="en-CA"/>
              </w:rPr>
            </w:pPr>
            <w:r>
              <w:rPr>
                <w:rFonts w:ascii="Arial" w:hAnsi="Arial" w:cs="Arial"/>
                <w:color w:val="000000" w:themeColor="text1"/>
                <w:kern w:val="24"/>
              </w:rPr>
              <w:t>M</w:t>
            </w:r>
            <w:r w:rsidRPr="008E4561">
              <w:rPr>
                <w:rFonts w:ascii="Arial" w:hAnsi="Arial" w:cs="Arial"/>
                <w:color w:val="000000" w:themeColor="text1"/>
                <w:kern w:val="24"/>
              </w:rPr>
              <w:t>onthly decline in MED (mg) per claim</w:t>
            </w:r>
            <w:r>
              <w:rPr>
                <w:rFonts w:ascii="Arial" w:hAnsi="Arial" w:cs="Arial"/>
                <w:color w:val="000000" w:themeColor="text1"/>
                <w:kern w:val="24"/>
              </w:rPr>
              <w:t xml:space="preserve"> from </w:t>
            </w:r>
            <w:r w:rsidRPr="000A6FA6">
              <w:rPr>
                <w:rFonts w:ascii="Arial" w:hAnsi="Arial" w:cs="Arial"/>
                <w:bCs/>
                <w:lang w:val="en-CA"/>
              </w:rPr>
              <w:t>January 2016 - June 2019</w:t>
            </w:r>
            <w:r w:rsidRPr="00677929">
              <w:rPr>
                <w:rFonts w:ascii="Arial" w:hAnsi="Arial" w:cs="Arial"/>
                <w:bCs/>
                <w:vertAlign w:val="superscript"/>
                <w:lang w:val="en-CA"/>
              </w:rPr>
              <w:t>7,8</w:t>
            </w:r>
          </w:p>
          <w:p w14:paraId="17ABD56F"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3627C76F" w14:textId="77777777" w:rsidR="0063553F" w:rsidRPr="008E4561" w:rsidRDefault="0063553F" w:rsidP="001F7970">
            <w:pPr>
              <w:pStyle w:val="NormalWeb"/>
              <w:spacing w:before="0" w:beforeAutospacing="0" w:after="0" w:afterAutospacing="0"/>
              <w:rPr>
                <w:rFonts w:ascii="Arial" w:hAnsi="Arial" w:cs="Arial"/>
                <w:color w:val="000000" w:themeColor="text1"/>
                <w:kern w:val="24"/>
              </w:rPr>
            </w:pPr>
            <w:r w:rsidRPr="008E4561">
              <w:rPr>
                <w:rFonts w:ascii="Arial" w:hAnsi="Arial" w:cs="Arial"/>
                <w:color w:val="000000" w:themeColor="text1"/>
                <w:kern w:val="24"/>
              </w:rPr>
              <w:t xml:space="preserve">Monthly decline in MED (mg) pre </w:t>
            </w:r>
            <w:r>
              <w:rPr>
                <w:rFonts w:ascii="Arial" w:hAnsi="Arial" w:cs="Arial"/>
                <w:color w:val="000000" w:themeColor="text1"/>
                <w:kern w:val="24"/>
              </w:rPr>
              <w:t>legalization</w:t>
            </w:r>
            <w:r w:rsidRPr="002F7339">
              <w:rPr>
                <w:rFonts w:ascii="Arial" w:hAnsi="Arial" w:cs="Arial"/>
                <w:color w:val="000000" w:themeColor="text1"/>
                <w:kern w:val="24"/>
                <w:vertAlign w:val="superscript"/>
              </w:rPr>
              <w:t>6</w:t>
            </w:r>
          </w:p>
          <w:p w14:paraId="2F1ACB6F" w14:textId="77777777" w:rsidR="0063553F" w:rsidRDefault="0063553F" w:rsidP="001F7970">
            <w:pPr>
              <w:pStyle w:val="NormalWeb"/>
              <w:spacing w:before="0" w:beforeAutospacing="0" w:after="0" w:afterAutospacing="0"/>
              <w:rPr>
                <w:rFonts w:ascii="Arial" w:hAnsi="Arial" w:cs="Arial"/>
                <w:color w:val="000000" w:themeColor="text1"/>
                <w:kern w:val="24"/>
              </w:rPr>
            </w:pPr>
            <w:r w:rsidRPr="008E4561">
              <w:rPr>
                <w:rFonts w:ascii="Arial" w:hAnsi="Arial" w:cs="Arial"/>
                <w:color w:val="000000" w:themeColor="text1"/>
                <w:kern w:val="24"/>
              </w:rPr>
              <w:t>Monthly decline in MED (mg) post legalization</w:t>
            </w:r>
          </w:p>
          <w:p w14:paraId="31FB408F"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0EE8829F" w14:textId="77777777" w:rsidR="0063553F" w:rsidRDefault="0063553F" w:rsidP="001F7970">
            <w:pPr>
              <w:rPr>
                <w:rFonts w:ascii="Arial" w:hAnsi="Arial" w:cs="Arial"/>
                <w:color w:val="000000" w:themeColor="text1"/>
                <w:kern w:val="24"/>
              </w:rPr>
            </w:pPr>
            <w:r>
              <w:rPr>
                <w:rFonts w:ascii="Arial" w:hAnsi="Arial" w:cs="Arial"/>
                <w:color w:val="000000" w:themeColor="text1"/>
                <w:kern w:val="24"/>
              </w:rPr>
              <w:t xml:space="preserve">Difference in </w:t>
            </w:r>
            <w:r w:rsidRPr="008E4561">
              <w:rPr>
                <w:rFonts w:ascii="Arial" w:hAnsi="Arial" w:cs="Arial"/>
                <w:color w:val="000000" w:themeColor="text1"/>
                <w:kern w:val="24"/>
              </w:rPr>
              <w:t>MED monthly decline per month</w:t>
            </w:r>
          </w:p>
          <w:p w14:paraId="08E7CAFB" w14:textId="77777777" w:rsidR="0063553F" w:rsidRPr="008E4561" w:rsidRDefault="0063553F" w:rsidP="001F7970">
            <w:pPr>
              <w:rPr>
                <w:rFonts w:ascii="Arial" w:hAnsi="Arial" w:cs="Arial"/>
                <w:color w:val="000000" w:themeColor="text1"/>
              </w:rPr>
            </w:pPr>
            <w:r w:rsidRPr="008E4561">
              <w:rPr>
                <w:rFonts w:ascii="Arial" w:hAnsi="Arial" w:cs="Arial"/>
                <w:color w:val="000000" w:themeColor="text1"/>
                <w:kern w:val="24"/>
              </w:rPr>
              <w:t>(post vs. pre)</w:t>
            </w:r>
          </w:p>
        </w:tc>
        <w:tc>
          <w:tcPr>
            <w:tcW w:w="2268" w:type="dxa"/>
          </w:tcPr>
          <w:p w14:paraId="3F62C205"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5.7 (0.70)</w:t>
            </w:r>
            <w:r w:rsidRPr="00677929">
              <w:rPr>
                <w:rFonts w:ascii="Arial" w:hAnsi="Arial" w:cs="Arial"/>
                <w:color w:val="000000" w:themeColor="text1"/>
                <w:kern w:val="24"/>
                <w:position w:val="7"/>
                <w:sz w:val="22"/>
                <w:szCs w:val="22"/>
                <w:vertAlign w:val="superscript"/>
              </w:rPr>
              <w:t>1</w:t>
            </w:r>
          </w:p>
          <w:p w14:paraId="4ABA148E" w14:textId="77777777" w:rsidR="0063553F" w:rsidRPr="008E4561" w:rsidRDefault="0063553F" w:rsidP="001F7970">
            <w:pPr>
              <w:pStyle w:val="NormalWeb"/>
              <w:spacing w:before="0" w:beforeAutospacing="0" w:after="0" w:afterAutospacing="0" w:line="276" w:lineRule="auto"/>
              <w:rPr>
                <w:rFonts w:ascii="Arial" w:hAnsi="Arial" w:cs="Arial"/>
                <w:color w:val="000000" w:themeColor="text1"/>
                <w:sz w:val="36"/>
                <w:szCs w:val="36"/>
              </w:rPr>
            </w:pPr>
          </w:p>
          <w:p w14:paraId="5FB36426"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r w:rsidRPr="008E4561">
              <w:rPr>
                <w:rFonts w:ascii="Arial" w:hAnsi="Arial" w:cs="Arial"/>
                <w:color w:val="000000" w:themeColor="text1"/>
                <w:kern w:val="24"/>
              </w:rPr>
              <w:t>4.1 (0.92)</w:t>
            </w:r>
            <w:r w:rsidRPr="00677929">
              <w:rPr>
                <w:rFonts w:ascii="Arial" w:hAnsi="Arial" w:cs="Arial"/>
                <w:color w:val="000000" w:themeColor="text1"/>
                <w:kern w:val="24"/>
                <w:position w:val="7"/>
                <w:sz w:val="22"/>
                <w:szCs w:val="22"/>
                <w:vertAlign w:val="superscript"/>
              </w:rPr>
              <w:t>1</w:t>
            </w:r>
          </w:p>
          <w:p w14:paraId="0015FA79"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22.3 (5.5)</w:t>
            </w:r>
            <w:r w:rsidRPr="00677929">
              <w:rPr>
                <w:rFonts w:ascii="Arial" w:hAnsi="Arial" w:cs="Arial"/>
                <w:color w:val="000000" w:themeColor="text1"/>
                <w:kern w:val="24"/>
                <w:position w:val="7"/>
                <w:sz w:val="22"/>
                <w:szCs w:val="22"/>
                <w:vertAlign w:val="superscript"/>
              </w:rPr>
              <w:t>2</w:t>
            </w:r>
          </w:p>
          <w:p w14:paraId="6636A050"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58B10B48" w14:textId="77777777" w:rsidR="0063553F" w:rsidRPr="008E4561" w:rsidRDefault="0063553F" w:rsidP="001F7970">
            <w:pPr>
              <w:rPr>
                <w:rFonts w:ascii="Arial" w:hAnsi="Arial" w:cs="Arial"/>
                <w:color w:val="000000" w:themeColor="text1"/>
              </w:rPr>
            </w:pPr>
            <w:r w:rsidRPr="008E4561">
              <w:rPr>
                <w:rFonts w:ascii="Arial" w:hAnsi="Arial" w:cs="Arial"/>
                <w:color w:val="000000" w:themeColor="text1"/>
                <w:kern w:val="24"/>
              </w:rPr>
              <w:t>18.2</w:t>
            </w:r>
          </w:p>
        </w:tc>
        <w:tc>
          <w:tcPr>
            <w:tcW w:w="2453" w:type="dxa"/>
          </w:tcPr>
          <w:p w14:paraId="1B0AB80D"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39.6 (8.2)</w:t>
            </w:r>
            <w:r w:rsidRPr="00677929">
              <w:rPr>
                <w:rFonts w:ascii="Arial" w:hAnsi="Arial" w:cs="Arial"/>
                <w:color w:val="000000" w:themeColor="text1"/>
                <w:kern w:val="24"/>
                <w:position w:val="7"/>
                <w:sz w:val="22"/>
                <w:szCs w:val="22"/>
                <w:vertAlign w:val="superscript"/>
              </w:rPr>
              <w:t>1</w:t>
            </w:r>
          </w:p>
          <w:p w14:paraId="05439DF9" w14:textId="77777777" w:rsidR="0063553F" w:rsidRPr="008E4561" w:rsidRDefault="0063553F" w:rsidP="001F7970">
            <w:pPr>
              <w:pStyle w:val="NormalWeb"/>
              <w:spacing w:before="0" w:beforeAutospacing="0" w:after="0" w:afterAutospacing="0" w:line="276" w:lineRule="auto"/>
              <w:rPr>
                <w:rFonts w:ascii="Arial" w:hAnsi="Arial" w:cs="Arial"/>
                <w:color w:val="000000" w:themeColor="text1"/>
                <w:sz w:val="36"/>
                <w:szCs w:val="36"/>
              </w:rPr>
            </w:pPr>
          </w:p>
          <w:p w14:paraId="0E10055E"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r w:rsidRPr="008E4561">
              <w:rPr>
                <w:rFonts w:ascii="Arial" w:hAnsi="Arial" w:cs="Arial"/>
                <w:color w:val="000000" w:themeColor="text1"/>
                <w:kern w:val="24"/>
              </w:rPr>
              <w:t>30.8 (13.1)</w:t>
            </w:r>
            <w:r w:rsidRPr="00677929">
              <w:rPr>
                <w:rFonts w:ascii="Arial" w:hAnsi="Arial" w:cs="Arial"/>
                <w:color w:val="000000" w:themeColor="text1"/>
                <w:kern w:val="24"/>
                <w:position w:val="7"/>
                <w:sz w:val="22"/>
                <w:szCs w:val="22"/>
                <w:vertAlign w:val="superscript"/>
              </w:rPr>
              <w:t>3</w:t>
            </w:r>
          </w:p>
          <w:p w14:paraId="17AAAB90"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76.9 (17.2)</w:t>
            </w:r>
            <w:r w:rsidRPr="00677929">
              <w:rPr>
                <w:rFonts w:ascii="Arial" w:hAnsi="Arial" w:cs="Arial"/>
                <w:color w:val="000000" w:themeColor="text1"/>
                <w:kern w:val="24"/>
                <w:position w:val="7"/>
                <w:sz w:val="22"/>
                <w:szCs w:val="22"/>
                <w:vertAlign w:val="superscript"/>
              </w:rPr>
              <w:t>4</w:t>
            </w:r>
          </w:p>
          <w:p w14:paraId="09846093"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36798FCA" w14:textId="77777777" w:rsidR="0063553F" w:rsidRPr="008E4561" w:rsidRDefault="0063553F" w:rsidP="001F7970">
            <w:pPr>
              <w:rPr>
                <w:rFonts w:ascii="Arial" w:hAnsi="Arial" w:cs="Arial"/>
                <w:color w:val="000000" w:themeColor="text1"/>
              </w:rPr>
            </w:pPr>
            <w:r w:rsidRPr="008E4561">
              <w:rPr>
                <w:rFonts w:ascii="Arial" w:hAnsi="Arial" w:cs="Arial"/>
                <w:color w:val="000000" w:themeColor="text1"/>
                <w:kern w:val="24"/>
              </w:rPr>
              <w:t>46.1</w:t>
            </w:r>
          </w:p>
        </w:tc>
      </w:tr>
      <w:tr w:rsidR="0063553F" w14:paraId="12C34F0C" w14:textId="77777777" w:rsidTr="001F7970">
        <w:tc>
          <w:tcPr>
            <w:tcW w:w="5807" w:type="dxa"/>
          </w:tcPr>
          <w:p w14:paraId="14D10CB8" w14:textId="77777777" w:rsidR="0063553F" w:rsidRPr="008E4561" w:rsidRDefault="0063553F" w:rsidP="001F7970">
            <w:pPr>
              <w:spacing w:line="276" w:lineRule="auto"/>
              <w:rPr>
                <w:rFonts w:ascii="Arial" w:hAnsi="Arial" w:cs="Arial"/>
                <w:color w:val="000000" w:themeColor="text1"/>
              </w:rPr>
            </w:pPr>
            <w:r w:rsidRPr="008E4561">
              <w:rPr>
                <w:rFonts w:ascii="Arial" w:hAnsi="Arial" w:cs="Arial"/>
                <w:b/>
                <w:bCs/>
                <w:color w:val="000000" w:themeColor="text1"/>
                <w:kern w:val="24"/>
              </w:rPr>
              <w:t>Outcome (</w:t>
            </w:r>
            <w:r>
              <w:rPr>
                <w:rFonts w:ascii="Arial" w:hAnsi="Arial" w:cs="Arial"/>
                <w:b/>
                <w:bCs/>
                <w:color w:val="000000" w:themeColor="text1"/>
                <w:kern w:val="24"/>
              </w:rPr>
              <w:t xml:space="preserve">Median, </w:t>
            </w:r>
            <w:r w:rsidRPr="008E4561">
              <w:rPr>
                <w:rFonts w:ascii="Arial" w:hAnsi="Arial" w:cs="Arial"/>
                <w:b/>
                <w:bCs/>
                <w:color w:val="000000" w:themeColor="text1"/>
                <w:kern w:val="24"/>
              </w:rPr>
              <w:t>SE)</w:t>
            </w:r>
          </w:p>
        </w:tc>
        <w:tc>
          <w:tcPr>
            <w:tcW w:w="2268" w:type="dxa"/>
          </w:tcPr>
          <w:p w14:paraId="32E1AC10" w14:textId="77777777" w:rsidR="0063553F" w:rsidRPr="008E4561" w:rsidRDefault="0063553F" w:rsidP="001F7970">
            <w:pPr>
              <w:spacing w:line="276" w:lineRule="auto"/>
              <w:rPr>
                <w:rFonts w:ascii="Arial" w:hAnsi="Arial" w:cs="Arial"/>
                <w:color w:val="000000" w:themeColor="text1"/>
              </w:rPr>
            </w:pPr>
            <w:r w:rsidRPr="008E4561">
              <w:rPr>
                <w:rFonts w:ascii="Arial" w:hAnsi="Arial" w:cs="Arial"/>
                <w:b/>
                <w:bCs/>
                <w:color w:val="000000" w:themeColor="text1"/>
                <w:kern w:val="24"/>
              </w:rPr>
              <w:t>Public Payers</w:t>
            </w:r>
          </w:p>
        </w:tc>
        <w:tc>
          <w:tcPr>
            <w:tcW w:w="2453" w:type="dxa"/>
          </w:tcPr>
          <w:p w14:paraId="1692A4A7" w14:textId="77777777" w:rsidR="0063553F" w:rsidRPr="008E4561" w:rsidRDefault="0063553F" w:rsidP="001F7970">
            <w:pPr>
              <w:spacing w:line="276" w:lineRule="auto"/>
              <w:rPr>
                <w:rFonts w:ascii="Arial" w:hAnsi="Arial" w:cs="Arial"/>
                <w:color w:val="000000" w:themeColor="text1"/>
              </w:rPr>
            </w:pPr>
            <w:r w:rsidRPr="008E4561">
              <w:rPr>
                <w:rFonts w:ascii="Arial" w:hAnsi="Arial" w:cs="Arial"/>
                <w:b/>
                <w:bCs/>
                <w:color w:val="000000" w:themeColor="text1"/>
                <w:kern w:val="24"/>
              </w:rPr>
              <w:t>Private Payers</w:t>
            </w:r>
          </w:p>
        </w:tc>
      </w:tr>
      <w:tr w:rsidR="0063553F" w14:paraId="266F1EC9" w14:textId="77777777" w:rsidTr="001F7970">
        <w:tc>
          <w:tcPr>
            <w:tcW w:w="5807" w:type="dxa"/>
          </w:tcPr>
          <w:p w14:paraId="69BC318F" w14:textId="77777777" w:rsidR="0063553F" w:rsidRDefault="0063553F" w:rsidP="001F7970">
            <w:pPr>
              <w:pStyle w:val="NormalWeb"/>
              <w:spacing w:before="0" w:beforeAutospacing="0" w:after="0" w:afterAutospacing="0"/>
              <w:rPr>
                <w:rFonts w:ascii="Arial" w:hAnsi="Arial" w:cs="Arial"/>
                <w:bCs/>
                <w:lang w:val="en-CA"/>
              </w:rPr>
            </w:pPr>
            <w:r>
              <w:rPr>
                <w:rFonts w:ascii="Arial" w:hAnsi="Arial" w:cs="Arial"/>
                <w:color w:val="000000" w:themeColor="text1"/>
                <w:kern w:val="24"/>
              </w:rPr>
              <w:t>M</w:t>
            </w:r>
            <w:r w:rsidRPr="008E4561">
              <w:rPr>
                <w:rFonts w:ascii="Arial" w:hAnsi="Arial" w:cs="Arial"/>
                <w:color w:val="000000" w:themeColor="text1"/>
                <w:kern w:val="24"/>
              </w:rPr>
              <w:t>onthly decline in MED (mg) per claim</w:t>
            </w:r>
            <w:r>
              <w:rPr>
                <w:rFonts w:ascii="Arial" w:hAnsi="Arial" w:cs="Arial"/>
                <w:color w:val="000000" w:themeColor="text1"/>
                <w:kern w:val="24"/>
              </w:rPr>
              <w:t xml:space="preserve"> from </w:t>
            </w:r>
            <w:r w:rsidRPr="000A6FA6">
              <w:rPr>
                <w:rFonts w:ascii="Arial" w:hAnsi="Arial" w:cs="Arial"/>
                <w:bCs/>
                <w:lang w:val="en-CA"/>
              </w:rPr>
              <w:t>January 2016 - June 2019</w:t>
            </w:r>
            <w:r w:rsidRPr="00677929">
              <w:rPr>
                <w:rFonts w:ascii="Arial" w:hAnsi="Arial" w:cs="Arial"/>
                <w:bCs/>
                <w:vertAlign w:val="superscript"/>
                <w:lang w:val="en-CA"/>
              </w:rPr>
              <w:t>7,8</w:t>
            </w:r>
          </w:p>
          <w:p w14:paraId="73C62F9C"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151D6CC2" w14:textId="77777777" w:rsidR="0063553F" w:rsidRPr="008E4561" w:rsidRDefault="0063553F" w:rsidP="001F7970">
            <w:pPr>
              <w:pStyle w:val="NormalWeb"/>
              <w:spacing w:before="0" w:beforeAutospacing="0" w:after="0" w:afterAutospacing="0"/>
              <w:rPr>
                <w:rFonts w:ascii="Arial" w:hAnsi="Arial" w:cs="Arial"/>
                <w:color w:val="000000" w:themeColor="text1"/>
                <w:kern w:val="24"/>
              </w:rPr>
            </w:pPr>
            <w:r w:rsidRPr="008E4561">
              <w:rPr>
                <w:rFonts w:ascii="Arial" w:hAnsi="Arial" w:cs="Arial"/>
                <w:color w:val="000000" w:themeColor="text1"/>
                <w:kern w:val="24"/>
              </w:rPr>
              <w:t xml:space="preserve">Monthly decline in MED (mg) pre </w:t>
            </w:r>
            <w:r>
              <w:rPr>
                <w:rFonts w:ascii="Arial" w:hAnsi="Arial" w:cs="Arial"/>
                <w:color w:val="000000" w:themeColor="text1"/>
                <w:kern w:val="24"/>
              </w:rPr>
              <w:t>legalization</w:t>
            </w:r>
          </w:p>
          <w:p w14:paraId="24E21656" w14:textId="77777777" w:rsidR="0063553F" w:rsidRDefault="0063553F" w:rsidP="001F7970">
            <w:pPr>
              <w:pStyle w:val="NormalWeb"/>
              <w:spacing w:before="0" w:beforeAutospacing="0" w:after="0" w:afterAutospacing="0"/>
              <w:rPr>
                <w:rFonts w:ascii="Arial" w:hAnsi="Arial" w:cs="Arial"/>
                <w:color w:val="000000" w:themeColor="text1"/>
                <w:kern w:val="24"/>
              </w:rPr>
            </w:pPr>
            <w:r w:rsidRPr="008E4561">
              <w:rPr>
                <w:rFonts w:ascii="Arial" w:hAnsi="Arial" w:cs="Arial"/>
                <w:color w:val="000000" w:themeColor="text1"/>
                <w:kern w:val="24"/>
              </w:rPr>
              <w:t>Monthly decline in MED (mg) post legalization</w:t>
            </w:r>
          </w:p>
          <w:p w14:paraId="107F9C24"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0A95BBB7" w14:textId="77777777" w:rsidR="0063553F" w:rsidRDefault="0063553F" w:rsidP="001F7970">
            <w:pPr>
              <w:rPr>
                <w:rFonts w:ascii="Arial" w:hAnsi="Arial" w:cs="Arial"/>
                <w:color w:val="000000" w:themeColor="text1"/>
                <w:kern w:val="24"/>
              </w:rPr>
            </w:pPr>
            <w:r>
              <w:rPr>
                <w:rFonts w:ascii="Arial" w:hAnsi="Arial" w:cs="Arial"/>
                <w:color w:val="000000" w:themeColor="text1"/>
                <w:kern w:val="24"/>
              </w:rPr>
              <w:t xml:space="preserve">Difference in </w:t>
            </w:r>
            <w:r w:rsidRPr="008E4561">
              <w:rPr>
                <w:rFonts w:ascii="Arial" w:hAnsi="Arial" w:cs="Arial"/>
                <w:color w:val="000000" w:themeColor="text1"/>
                <w:kern w:val="24"/>
              </w:rPr>
              <w:t>MED monthly decline per month</w:t>
            </w:r>
          </w:p>
          <w:p w14:paraId="2D4F1C85" w14:textId="77777777" w:rsidR="0063553F" w:rsidRDefault="0063553F" w:rsidP="001F7970">
            <w:pPr>
              <w:rPr>
                <w:rFonts w:ascii="Arial" w:hAnsi="Arial" w:cs="Arial"/>
                <w:color w:val="000000" w:themeColor="text1"/>
                <w:kern w:val="24"/>
              </w:rPr>
            </w:pPr>
            <w:r w:rsidRPr="008E4561">
              <w:rPr>
                <w:rFonts w:ascii="Arial" w:hAnsi="Arial" w:cs="Arial"/>
                <w:color w:val="000000" w:themeColor="text1"/>
                <w:kern w:val="24"/>
              </w:rPr>
              <w:t>(post vs. pre)</w:t>
            </w:r>
          </w:p>
          <w:p w14:paraId="4F05E744" w14:textId="77777777" w:rsidR="0063553F" w:rsidRPr="008E4561" w:rsidRDefault="0063553F" w:rsidP="001F7970">
            <w:pPr>
              <w:rPr>
                <w:rFonts w:ascii="Arial" w:hAnsi="Arial" w:cs="Arial"/>
                <w:color w:val="000000" w:themeColor="text1"/>
              </w:rPr>
            </w:pPr>
          </w:p>
        </w:tc>
        <w:tc>
          <w:tcPr>
            <w:tcW w:w="2268" w:type="dxa"/>
          </w:tcPr>
          <w:p w14:paraId="30860A73" w14:textId="77777777" w:rsidR="0063553F" w:rsidRDefault="0063553F" w:rsidP="001F7970">
            <w:pPr>
              <w:rPr>
                <w:rFonts w:ascii="Arial" w:hAnsi="Arial" w:cs="Arial"/>
                <w:color w:val="000000" w:themeColor="text1"/>
              </w:rPr>
            </w:pPr>
            <w:r>
              <w:rPr>
                <w:rFonts w:ascii="Arial" w:hAnsi="Arial" w:cs="Arial"/>
                <w:color w:val="000000" w:themeColor="text1"/>
              </w:rPr>
              <w:t>5.2 (0.42)</w:t>
            </w:r>
            <w:r w:rsidRPr="0044469A">
              <w:rPr>
                <w:rFonts w:ascii="Arial" w:hAnsi="Arial" w:cs="Arial"/>
                <w:color w:val="000000" w:themeColor="text1"/>
                <w:vertAlign w:val="superscript"/>
              </w:rPr>
              <w:t>1</w:t>
            </w:r>
          </w:p>
          <w:p w14:paraId="214BA317" w14:textId="77777777" w:rsidR="0063553F" w:rsidRDefault="0063553F" w:rsidP="001F7970">
            <w:pPr>
              <w:rPr>
                <w:rFonts w:ascii="Arial" w:hAnsi="Arial" w:cs="Arial"/>
                <w:color w:val="000000" w:themeColor="text1"/>
              </w:rPr>
            </w:pPr>
          </w:p>
          <w:p w14:paraId="6DBC5D81" w14:textId="77777777" w:rsidR="0063553F" w:rsidRDefault="0063553F" w:rsidP="001F7970">
            <w:pPr>
              <w:spacing w:line="360" w:lineRule="auto"/>
              <w:rPr>
                <w:rFonts w:ascii="Arial" w:hAnsi="Arial" w:cs="Arial"/>
                <w:color w:val="000000" w:themeColor="text1"/>
              </w:rPr>
            </w:pPr>
          </w:p>
          <w:p w14:paraId="6E5C07E2" w14:textId="77777777" w:rsidR="0063553F" w:rsidRDefault="0063553F" w:rsidP="001F7970">
            <w:pPr>
              <w:rPr>
                <w:rFonts w:ascii="Arial" w:hAnsi="Arial" w:cs="Arial"/>
                <w:color w:val="000000" w:themeColor="text1"/>
              </w:rPr>
            </w:pPr>
            <w:r>
              <w:rPr>
                <w:rFonts w:ascii="Arial" w:hAnsi="Arial" w:cs="Arial"/>
                <w:color w:val="000000" w:themeColor="text1"/>
              </w:rPr>
              <w:t>5.0 (0.60)</w:t>
            </w:r>
            <w:r w:rsidRPr="007A24F5">
              <w:rPr>
                <w:rFonts w:ascii="Arial" w:hAnsi="Arial" w:cs="Arial"/>
                <w:color w:val="000000" w:themeColor="text1"/>
                <w:vertAlign w:val="superscript"/>
              </w:rPr>
              <w:t>1</w:t>
            </w:r>
          </w:p>
          <w:p w14:paraId="5BA76A34" w14:textId="77777777" w:rsidR="0063553F" w:rsidRDefault="0063553F" w:rsidP="001F7970">
            <w:pPr>
              <w:rPr>
                <w:rFonts w:ascii="Arial" w:hAnsi="Arial" w:cs="Arial"/>
                <w:color w:val="000000" w:themeColor="text1"/>
                <w:sz w:val="22"/>
                <w:szCs w:val="22"/>
              </w:rPr>
            </w:pPr>
            <w:r>
              <w:rPr>
                <w:rFonts w:ascii="Arial" w:hAnsi="Arial" w:cs="Arial"/>
                <w:color w:val="000000" w:themeColor="text1"/>
              </w:rPr>
              <w:t>10.3 (4.2)</w:t>
            </w:r>
            <w:r w:rsidRPr="00677929">
              <w:rPr>
                <w:rFonts w:ascii="Arial" w:hAnsi="Arial" w:cs="Arial"/>
                <w:color w:val="000000" w:themeColor="text1"/>
                <w:sz w:val="22"/>
                <w:szCs w:val="22"/>
                <w:vertAlign w:val="superscript"/>
              </w:rPr>
              <w:t>5</w:t>
            </w:r>
          </w:p>
          <w:p w14:paraId="40A22588" w14:textId="77777777" w:rsidR="0063553F" w:rsidRDefault="0063553F" w:rsidP="001F7970">
            <w:pPr>
              <w:spacing w:line="360" w:lineRule="auto"/>
              <w:rPr>
                <w:rFonts w:ascii="Arial" w:hAnsi="Arial" w:cs="Arial"/>
                <w:color w:val="000000" w:themeColor="text1"/>
                <w:sz w:val="22"/>
                <w:szCs w:val="22"/>
              </w:rPr>
            </w:pPr>
          </w:p>
          <w:p w14:paraId="2786A7AD" w14:textId="77777777" w:rsidR="0063553F" w:rsidRPr="007A24F5" w:rsidRDefault="0063553F" w:rsidP="001F7970">
            <w:pPr>
              <w:rPr>
                <w:rFonts w:ascii="Arial" w:hAnsi="Arial" w:cs="Arial"/>
                <w:color w:val="000000" w:themeColor="text1"/>
              </w:rPr>
            </w:pPr>
            <w:r>
              <w:rPr>
                <w:rFonts w:ascii="Arial" w:hAnsi="Arial" w:cs="Arial"/>
                <w:color w:val="000000" w:themeColor="text1"/>
                <w:sz w:val="22"/>
                <w:szCs w:val="22"/>
              </w:rPr>
              <w:t>5.3</w:t>
            </w:r>
          </w:p>
        </w:tc>
        <w:tc>
          <w:tcPr>
            <w:tcW w:w="2453" w:type="dxa"/>
          </w:tcPr>
          <w:p w14:paraId="73DB6672" w14:textId="77777777" w:rsidR="0063553F" w:rsidRDefault="0063553F" w:rsidP="001F7970">
            <w:pPr>
              <w:rPr>
                <w:rFonts w:ascii="Arial" w:hAnsi="Arial" w:cs="Arial"/>
                <w:color w:val="000000" w:themeColor="text1"/>
              </w:rPr>
            </w:pPr>
            <w:r>
              <w:rPr>
                <w:rFonts w:ascii="Arial" w:hAnsi="Arial" w:cs="Arial"/>
                <w:color w:val="000000" w:themeColor="text1"/>
              </w:rPr>
              <w:t>4.7 (0.44)</w:t>
            </w:r>
            <w:r w:rsidRPr="0044469A">
              <w:rPr>
                <w:rFonts w:ascii="Arial" w:hAnsi="Arial" w:cs="Arial"/>
                <w:color w:val="000000" w:themeColor="text1"/>
                <w:vertAlign w:val="superscript"/>
              </w:rPr>
              <w:t>1</w:t>
            </w:r>
          </w:p>
          <w:p w14:paraId="42F61202" w14:textId="77777777" w:rsidR="0063553F" w:rsidRDefault="0063553F" w:rsidP="001F7970">
            <w:pPr>
              <w:rPr>
                <w:rFonts w:ascii="Arial" w:hAnsi="Arial" w:cs="Arial"/>
                <w:color w:val="000000" w:themeColor="text1"/>
              </w:rPr>
            </w:pPr>
          </w:p>
          <w:p w14:paraId="751DB475" w14:textId="77777777" w:rsidR="0063553F" w:rsidRDefault="0063553F" w:rsidP="001F7970">
            <w:pPr>
              <w:spacing w:line="360" w:lineRule="auto"/>
              <w:rPr>
                <w:rFonts w:ascii="Arial" w:hAnsi="Arial" w:cs="Arial"/>
                <w:color w:val="000000" w:themeColor="text1"/>
              </w:rPr>
            </w:pPr>
          </w:p>
          <w:p w14:paraId="0FA0F5A0" w14:textId="77777777" w:rsidR="0063553F" w:rsidRDefault="0063553F" w:rsidP="001F7970">
            <w:pPr>
              <w:rPr>
                <w:rFonts w:ascii="Arial" w:hAnsi="Arial" w:cs="Arial"/>
                <w:color w:val="000000" w:themeColor="text1"/>
              </w:rPr>
            </w:pPr>
            <w:r>
              <w:rPr>
                <w:rFonts w:ascii="Arial" w:hAnsi="Arial" w:cs="Arial"/>
                <w:color w:val="000000" w:themeColor="text1"/>
              </w:rPr>
              <w:t>5.2 (0.64)</w:t>
            </w:r>
            <w:r w:rsidRPr="007A24F5">
              <w:rPr>
                <w:rFonts w:ascii="Arial" w:hAnsi="Arial" w:cs="Arial"/>
                <w:color w:val="000000" w:themeColor="text1"/>
                <w:vertAlign w:val="superscript"/>
              </w:rPr>
              <w:t>1</w:t>
            </w:r>
          </w:p>
          <w:p w14:paraId="2CFBBE30" w14:textId="77777777" w:rsidR="0063553F" w:rsidRDefault="0063553F" w:rsidP="001F7970">
            <w:pPr>
              <w:rPr>
                <w:rFonts w:ascii="Arial" w:hAnsi="Arial" w:cs="Arial"/>
                <w:color w:val="000000" w:themeColor="text1"/>
                <w:sz w:val="22"/>
                <w:szCs w:val="22"/>
              </w:rPr>
            </w:pPr>
            <w:r>
              <w:rPr>
                <w:rFonts w:ascii="Arial" w:hAnsi="Arial" w:cs="Arial"/>
                <w:color w:val="000000" w:themeColor="text1"/>
              </w:rPr>
              <w:t>7.6 (3.7)</w:t>
            </w:r>
            <w:r w:rsidRPr="00677929">
              <w:rPr>
                <w:rFonts w:ascii="Arial" w:hAnsi="Arial" w:cs="Arial"/>
                <w:color w:val="000000" w:themeColor="text1"/>
                <w:sz w:val="22"/>
                <w:szCs w:val="22"/>
                <w:vertAlign w:val="superscript"/>
              </w:rPr>
              <w:t>6</w:t>
            </w:r>
          </w:p>
          <w:p w14:paraId="50BC00B7" w14:textId="77777777" w:rsidR="0063553F" w:rsidRDefault="0063553F" w:rsidP="001F7970">
            <w:pPr>
              <w:spacing w:line="360" w:lineRule="auto"/>
              <w:rPr>
                <w:rFonts w:ascii="Arial" w:hAnsi="Arial" w:cs="Arial"/>
                <w:color w:val="000000" w:themeColor="text1"/>
                <w:sz w:val="22"/>
                <w:szCs w:val="22"/>
              </w:rPr>
            </w:pPr>
          </w:p>
          <w:p w14:paraId="57745F0B" w14:textId="77777777" w:rsidR="0063553F" w:rsidRPr="007A24F5" w:rsidRDefault="0063553F" w:rsidP="001F7970">
            <w:pPr>
              <w:rPr>
                <w:rFonts w:ascii="Arial" w:hAnsi="Arial" w:cs="Arial"/>
                <w:color w:val="000000" w:themeColor="text1"/>
              </w:rPr>
            </w:pPr>
            <w:r>
              <w:rPr>
                <w:rFonts w:ascii="Arial" w:hAnsi="Arial" w:cs="Arial"/>
                <w:color w:val="000000" w:themeColor="text1"/>
                <w:sz w:val="22"/>
                <w:szCs w:val="22"/>
              </w:rPr>
              <w:t>2.4</w:t>
            </w:r>
          </w:p>
        </w:tc>
      </w:tr>
      <w:tr w:rsidR="0063553F" w14:paraId="2933861F" w14:textId="77777777" w:rsidTr="001F7970">
        <w:tc>
          <w:tcPr>
            <w:tcW w:w="5807" w:type="dxa"/>
          </w:tcPr>
          <w:p w14:paraId="0FFCCD2E" w14:textId="77777777" w:rsidR="0063553F" w:rsidRPr="00A71251" w:rsidRDefault="0063553F" w:rsidP="001F7970">
            <w:pPr>
              <w:spacing w:line="360" w:lineRule="auto"/>
              <w:rPr>
                <w:rFonts w:ascii="Arial" w:hAnsi="Arial" w:cs="Arial"/>
                <w:b/>
                <w:bCs/>
                <w:color w:val="000000" w:themeColor="text1"/>
              </w:rPr>
            </w:pPr>
            <w:r>
              <w:rPr>
                <w:rFonts w:ascii="Arial" w:hAnsi="Arial" w:cs="Arial"/>
                <w:b/>
                <w:bCs/>
                <w:color w:val="000000" w:themeColor="text1"/>
              </w:rPr>
              <w:t>Total Opioid</w:t>
            </w:r>
            <w:r w:rsidRPr="00A71251">
              <w:rPr>
                <w:rFonts w:ascii="Arial" w:hAnsi="Arial" w:cs="Arial"/>
                <w:b/>
                <w:bCs/>
                <w:color w:val="000000" w:themeColor="text1"/>
              </w:rPr>
              <w:t xml:space="preserve"> Spending per Month</w:t>
            </w:r>
          </w:p>
        </w:tc>
        <w:tc>
          <w:tcPr>
            <w:tcW w:w="2268" w:type="dxa"/>
          </w:tcPr>
          <w:p w14:paraId="70580E1D" w14:textId="77777777" w:rsidR="0063553F" w:rsidRPr="008E4561" w:rsidRDefault="0063553F" w:rsidP="001F7970">
            <w:pPr>
              <w:spacing w:line="360" w:lineRule="auto"/>
              <w:rPr>
                <w:rFonts w:ascii="Arial" w:hAnsi="Arial" w:cs="Arial"/>
                <w:color w:val="000000" w:themeColor="text1"/>
              </w:rPr>
            </w:pPr>
            <w:r w:rsidRPr="008E4561">
              <w:rPr>
                <w:rFonts w:ascii="Arial" w:hAnsi="Arial" w:cs="Arial"/>
                <w:b/>
                <w:bCs/>
                <w:color w:val="000000" w:themeColor="text1"/>
                <w:kern w:val="24"/>
              </w:rPr>
              <w:t>Public Payers</w:t>
            </w:r>
          </w:p>
        </w:tc>
        <w:tc>
          <w:tcPr>
            <w:tcW w:w="2453" w:type="dxa"/>
          </w:tcPr>
          <w:p w14:paraId="7D225569" w14:textId="77777777" w:rsidR="0063553F" w:rsidRPr="008E4561" w:rsidRDefault="0063553F" w:rsidP="001F7970">
            <w:pPr>
              <w:spacing w:line="360" w:lineRule="auto"/>
              <w:rPr>
                <w:rFonts w:ascii="Arial" w:hAnsi="Arial" w:cs="Arial"/>
                <w:color w:val="000000" w:themeColor="text1"/>
              </w:rPr>
            </w:pPr>
            <w:r w:rsidRPr="008E4561">
              <w:rPr>
                <w:rFonts w:ascii="Arial" w:hAnsi="Arial" w:cs="Arial"/>
                <w:b/>
                <w:bCs/>
                <w:color w:val="000000" w:themeColor="text1"/>
                <w:kern w:val="24"/>
              </w:rPr>
              <w:t>Private Payers</w:t>
            </w:r>
          </w:p>
        </w:tc>
      </w:tr>
      <w:tr w:rsidR="0063553F" w14:paraId="4D5CFDBE" w14:textId="77777777" w:rsidTr="001F7970">
        <w:tc>
          <w:tcPr>
            <w:tcW w:w="5807" w:type="dxa"/>
          </w:tcPr>
          <w:p w14:paraId="38AD192C" w14:textId="77777777" w:rsidR="0063553F" w:rsidRDefault="0063553F" w:rsidP="001F7970">
            <w:pPr>
              <w:pStyle w:val="NormalWeb"/>
              <w:spacing w:before="0" w:beforeAutospacing="0" w:after="0" w:afterAutospacing="0"/>
              <w:rPr>
                <w:rFonts w:ascii="Arial" w:hAnsi="Arial" w:cs="Arial"/>
                <w:color w:val="000000" w:themeColor="text1"/>
                <w:kern w:val="24"/>
              </w:rPr>
            </w:pPr>
            <w:r>
              <w:rPr>
                <w:rFonts w:ascii="Arial" w:hAnsi="Arial" w:cs="Arial"/>
                <w:color w:val="000000" w:themeColor="text1"/>
                <w:kern w:val="24"/>
              </w:rPr>
              <w:t>M</w:t>
            </w:r>
            <w:r w:rsidRPr="008E4561">
              <w:rPr>
                <w:rFonts w:ascii="Arial" w:hAnsi="Arial" w:cs="Arial"/>
                <w:color w:val="000000" w:themeColor="text1"/>
                <w:kern w:val="24"/>
              </w:rPr>
              <w:t>onthly decline</w:t>
            </w:r>
            <w:r>
              <w:rPr>
                <w:rFonts w:ascii="Arial" w:hAnsi="Arial" w:cs="Arial"/>
                <w:color w:val="000000" w:themeColor="text1"/>
                <w:kern w:val="24"/>
              </w:rPr>
              <w:t xml:space="preserve"> in total spending over entire time period</w:t>
            </w:r>
          </w:p>
          <w:p w14:paraId="63AB7284" w14:textId="77777777" w:rsidR="0063553F" w:rsidRPr="009B434A" w:rsidRDefault="0063553F" w:rsidP="001F7970">
            <w:pPr>
              <w:pStyle w:val="NormalWeb"/>
              <w:spacing w:before="0" w:beforeAutospacing="0" w:after="0" w:afterAutospacing="0"/>
              <w:rPr>
                <w:rFonts w:ascii="Arial" w:hAnsi="Arial" w:cs="Arial"/>
                <w:color w:val="000000" w:themeColor="text1"/>
                <w:kern w:val="24"/>
              </w:rPr>
            </w:pPr>
          </w:p>
          <w:p w14:paraId="4355215F" w14:textId="77777777" w:rsidR="0063553F" w:rsidRPr="00A71251" w:rsidRDefault="0063553F" w:rsidP="001F7970">
            <w:pPr>
              <w:pStyle w:val="NormalWeb"/>
              <w:spacing w:before="0" w:beforeAutospacing="0" w:after="0" w:afterAutospacing="0"/>
              <w:rPr>
                <w:rFonts w:ascii="Arial" w:hAnsi="Arial" w:cs="Arial"/>
                <w:color w:val="000000" w:themeColor="text1"/>
                <w:sz w:val="36"/>
                <w:szCs w:val="36"/>
              </w:rPr>
            </w:pPr>
            <w:r w:rsidRPr="008E4561">
              <w:rPr>
                <w:rFonts w:ascii="Arial" w:hAnsi="Arial" w:cs="Arial"/>
                <w:color w:val="000000" w:themeColor="text1"/>
                <w:kern w:val="24"/>
              </w:rPr>
              <w:t>Monthly decline</w:t>
            </w:r>
            <w:r>
              <w:rPr>
                <w:rFonts w:ascii="Arial" w:hAnsi="Arial" w:cs="Arial"/>
                <w:color w:val="000000" w:themeColor="text1"/>
                <w:kern w:val="24"/>
              </w:rPr>
              <w:t xml:space="preserve"> in spending </w:t>
            </w:r>
            <w:r w:rsidRPr="008E4561">
              <w:rPr>
                <w:rFonts w:ascii="Arial" w:hAnsi="Arial" w:cs="Arial"/>
                <w:color w:val="000000" w:themeColor="text1"/>
                <w:kern w:val="24"/>
              </w:rPr>
              <w:t>pre legalization</w:t>
            </w:r>
          </w:p>
          <w:p w14:paraId="33EE172C"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4FFBCEC5" w14:textId="77777777" w:rsidR="0063553F" w:rsidRPr="00A71251" w:rsidRDefault="0063553F" w:rsidP="001F7970">
            <w:pPr>
              <w:pStyle w:val="NormalWeb"/>
              <w:spacing w:before="0" w:beforeAutospacing="0" w:after="0" w:afterAutospacing="0"/>
              <w:rPr>
                <w:rFonts w:ascii="Arial" w:hAnsi="Arial" w:cs="Arial"/>
                <w:color w:val="000000" w:themeColor="text1"/>
                <w:sz w:val="36"/>
                <w:szCs w:val="36"/>
              </w:rPr>
            </w:pPr>
            <w:r w:rsidRPr="008E4561">
              <w:rPr>
                <w:rFonts w:ascii="Arial" w:hAnsi="Arial" w:cs="Arial"/>
                <w:color w:val="000000" w:themeColor="text1"/>
                <w:kern w:val="24"/>
              </w:rPr>
              <w:t>Monthly decline</w:t>
            </w:r>
            <w:r>
              <w:rPr>
                <w:rFonts w:ascii="Arial" w:hAnsi="Arial" w:cs="Arial"/>
                <w:color w:val="000000" w:themeColor="text1"/>
                <w:kern w:val="24"/>
              </w:rPr>
              <w:t xml:space="preserve"> in spending </w:t>
            </w:r>
            <w:r w:rsidRPr="008E4561">
              <w:rPr>
                <w:rFonts w:ascii="Arial" w:hAnsi="Arial" w:cs="Arial"/>
                <w:color w:val="000000" w:themeColor="text1"/>
                <w:kern w:val="24"/>
              </w:rPr>
              <w:t>post legalization</w:t>
            </w:r>
          </w:p>
          <w:p w14:paraId="0A3848F7" w14:textId="77777777" w:rsidR="0063553F" w:rsidRDefault="0063553F" w:rsidP="001F7970">
            <w:pPr>
              <w:spacing w:line="360" w:lineRule="auto"/>
              <w:rPr>
                <w:rFonts w:ascii="Arial" w:hAnsi="Arial" w:cs="Arial"/>
                <w:color w:val="000000" w:themeColor="text1"/>
                <w:kern w:val="24"/>
              </w:rPr>
            </w:pPr>
          </w:p>
          <w:p w14:paraId="2C53E6B3" w14:textId="77777777" w:rsidR="0063553F" w:rsidRDefault="0063553F" w:rsidP="001F7970">
            <w:pPr>
              <w:rPr>
                <w:rFonts w:ascii="Arial" w:hAnsi="Arial" w:cs="Arial"/>
                <w:color w:val="000000" w:themeColor="text1"/>
                <w:kern w:val="24"/>
              </w:rPr>
            </w:pPr>
            <w:r>
              <w:rPr>
                <w:rFonts w:ascii="Arial" w:hAnsi="Arial" w:cs="Arial"/>
                <w:color w:val="000000" w:themeColor="text1"/>
                <w:kern w:val="24"/>
              </w:rPr>
              <w:t>Difference in total opioid spending</w:t>
            </w:r>
            <w:r w:rsidRPr="008E4561">
              <w:rPr>
                <w:rFonts w:ascii="Arial" w:hAnsi="Arial" w:cs="Arial"/>
                <w:color w:val="000000" w:themeColor="text1"/>
                <w:kern w:val="24"/>
              </w:rPr>
              <w:t xml:space="preserve"> per month</w:t>
            </w:r>
          </w:p>
          <w:p w14:paraId="29C638FF" w14:textId="77777777" w:rsidR="0063553F" w:rsidRPr="008E4561" w:rsidRDefault="0063553F" w:rsidP="001F7970">
            <w:pPr>
              <w:rPr>
                <w:rFonts w:ascii="Arial" w:hAnsi="Arial" w:cs="Arial"/>
                <w:color w:val="000000" w:themeColor="text1"/>
              </w:rPr>
            </w:pPr>
            <w:r w:rsidRPr="008E4561">
              <w:rPr>
                <w:rFonts w:ascii="Arial" w:hAnsi="Arial" w:cs="Arial"/>
                <w:color w:val="000000" w:themeColor="text1"/>
                <w:kern w:val="24"/>
              </w:rPr>
              <w:t>(post vs. pre)</w:t>
            </w:r>
          </w:p>
        </w:tc>
        <w:tc>
          <w:tcPr>
            <w:tcW w:w="2268" w:type="dxa"/>
          </w:tcPr>
          <w:p w14:paraId="34854B8E"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$108,929 (7407)</w:t>
            </w:r>
            <w:r w:rsidRPr="00677929">
              <w:rPr>
                <w:rFonts w:ascii="Arial" w:hAnsi="Arial" w:cs="Arial"/>
                <w:color w:val="000000" w:themeColor="text1"/>
                <w:kern w:val="24"/>
                <w:position w:val="7"/>
                <w:sz w:val="22"/>
                <w:szCs w:val="22"/>
                <w:vertAlign w:val="superscript"/>
              </w:rPr>
              <w:t>1</w:t>
            </w:r>
          </w:p>
          <w:p w14:paraId="78B053E9"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1F8FFCDF"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$95,140 (59863)</w:t>
            </w:r>
            <w:r w:rsidRPr="00677929">
              <w:rPr>
                <w:rFonts w:ascii="Arial" w:hAnsi="Arial" w:cs="Arial"/>
                <w:color w:val="000000" w:themeColor="text1"/>
                <w:kern w:val="24"/>
                <w:position w:val="7"/>
                <w:sz w:val="22"/>
                <w:szCs w:val="22"/>
                <w:vertAlign w:val="superscript"/>
              </w:rPr>
              <w:t>3</w:t>
            </w:r>
          </w:p>
          <w:p w14:paraId="71E4A7CA"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6C05D3BC" w14:textId="77777777" w:rsidR="0063553F" w:rsidRPr="00677929"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$267,253 (10195)</w:t>
            </w:r>
            <w:r w:rsidRPr="00677929">
              <w:rPr>
                <w:rFonts w:ascii="Arial" w:hAnsi="Arial" w:cs="Arial"/>
                <w:color w:val="000000" w:themeColor="text1"/>
                <w:kern w:val="24"/>
                <w:position w:val="7"/>
                <w:sz w:val="22"/>
                <w:szCs w:val="22"/>
                <w:vertAlign w:val="superscript"/>
              </w:rPr>
              <w:t>1</w:t>
            </w:r>
          </w:p>
          <w:p w14:paraId="3698CE1B" w14:textId="77777777" w:rsidR="0063553F" w:rsidRDefault="0063553F" w:rsidP="001F7970">
            <w:pPr>
              <w:rPr>
                <w:rFonts w:ascii="Arial" w:hAnsi="Arial" w:cs="Arial"/>
                <w:color w:val="000000" w:themeColor="text1"/>
                <w:kern w:val="24"/>
              </w:rPr>
            </w:pPr>
          </w:p>
          <w:p w14:paraId="1F27B090" w14:textId="77777777" w:rsidR="0063553F" w:rsidRPr="00AA02F0" w:rsidRDefault="0063553F" w:rsidP="001F7970">
            <w:pPr>
              <w:rPr>
                <w:rFonts w:ascii="Arial" w:hAnsi="Arial" w:cs="Arial"/>
                <w:color w:val="000000" w:themeColor="text1"/>
                <w:kern w:val="24"/>
              </w:rPr>
            </w:pPr>
            <w:r w:rsidRPr="008E4561">
              <w:rPr>
                <w:rFonts w:ascii="Arial" w:hAnsi="Arial" w:cs="Arial"/>
                <w:color w:val="000000" w:themeColor="text1"/>
                <w:kern w:val="24"/>
              </w:rPr>
              <w:t>$172,113</w:t>
            </w:r>
          </w:p>
        </w:tc>
        <w:tc>
          <w:tcPr>
            <w:tcW w:w="2453" w:type="dxa"/>
          </w:tcPr>
          <w:p w14:paraId="50AD341E"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$84,467 (4392)</w:t>
            </w:r>
            <w:r w:rsidRPr="00677929">
              <w:rPr>
                <w:rFonts w:ascii="Arial" w:hAnsi="Arial" w:cs="Arial"/>
                <w:color w:val="000000" w:themeColor="text1"/>
                <w:kern w:val="24"/>
                <w:position w:val="7"/>
                <w:sz w:val="22"/>
                <w:szCs w:val="22"/>
                <w:vertAlign w:val="superscript"/>
              </w:rPr>
              <w:t>1</w:t>
            </w:r>
          </w:p>
          <w:p w14:paraId="1FB53865"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064137D6" w14:textId="77777777" w:rsidR="0063553F"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$76,111 (6114)</w:t>
            </w:r>
            <w:r w:rsidRPr="00677929">
              <w:rPr>
                <w:rFonts w:ascii="Arial" w:hAnsi="Arial" w:cs="Arial"/>
                <w:color w:val="000000" w:themeColor="text1"/>
                <w:kern w:val="24"/>
                <w:position w:val="7"/>
                <w:sz w:val="22"/>
                <w:szCs w:val="22"/>
                <w:vertAlign w:val="superscript"/>
              </w:rPr>
              <w:t>1</w:t>
            </w:r>
          </w:p>
          <w:p w14:paraId="0F07C89D" w14:textId="77777777" w:rsidR="0063553F" w:rsidRPr="008E4561" w:rsidRDefault="0063553F" w:rsidP="001F7970">
            <w:pPr>
              <w:pStyle w:val="NormalWeb"/>
              <w:spacing w:before="0" w:beforeAutospacing="0" w:after="0" w:afterAutospacing="0"/>
              <w:rPr>
                <w:rFonts w:ascii="Arial" w:hAnsi="Arial" w:cs="Arial"/>
                <w:color w:val="000000" w:themeColor="text1"/>
                <w:sz w:val="36"/>
                <w:szCs w:val="36"/>
              </w:rPr>
            </w:pPr>
          </w:p>
          <w:p w14:paraId="38A7E788" w14:textId="77777777" w:rsidR="0063553F" w:rsidRPr="00677929" w:rsidRDefault="0063553F" w:rsidP="001F7970">
            <w:pPr>
              <w:pStyle w:val="NormalWeb"/>
              <w:spacing w:before="0" w:beforeAutospacing="0" w:after="0" w:afterAutospacing="0"/>
              <w:rPr>
                <w:rFonts w:ascii="Arial" w:hAnsi="Arial" w:cs="Arial"/>
                <w:color w:val="000000" w:themeColor="text1"/>
                <w:kern w:val="24"/>
                <w:position w:val="7"/>
                <w:vertAlign w:val="superscript"/>
              </w:rPr>
            </w:pPr>
            <w:r w:rsidRPr="008E4561">
              <w:rPr>
                <w:rFonts w:ascii="Arial" w:hAnsi="Arial" w:cs="Arial"/>
                <w:color w:val="000000" w:themeColor="text1"/>
                <w:kern w:val="24"/>
              </w:rPr>
              <w:t>$142,276 (41831)</w:t>
            </w:r>
            <w:r w:rsidRPr="00677929">
              <w:rPr>
                <w:rFonts w:ascii="Arial" w:hAnsi="Arial" w:cs="Arial"/>
                <w:color w:val="000000" w:themeColor="text1"/>
                <w:kern w:val="24"/>
                <w:position w:val="7"/>
                <w:sz w:val="22"/>
                <w:szCs w:val="22"/>
                <w:vertAlign w:val="superscript"/>
              </w:rPr>
              <w:t>1</w:t>
            </w:r>
          </w:p>
          <w:p w14:paraId="1C6A2499" w14:textId="77777777" w:rsidR="0063553F" w:rsidRDefault="0063553F" w:rsidP="001F7970">
            <w:pPr>
              <w:spacing w:line="276" w:lineRule="auto"/>
              <w:rPr>
                <w:rFonts w:ascii="Arial" w:hAnsi="Arial" w:cs="Arial"/>
                <w:color w:val="000000" w:themeColor="text1"/>
                <w:kern w:val="24"/>
              </w:rPr>
            </w:pPr>
          </w:p>
          <w:p w14:paraId="2F0AD368" w14:textId="77777777" w:rsidR="0063553F" w:rsidRPr="008E4561" w:rsidRDefault="0063553F" w:rsidP="001F7970">
            <w:pPr>
              <w:spacing w:line="276" w:lineRule="auto"/>
              <w:rPr>
                <w:rFonts w:ascii="Arial" w:hAnsi="Arial" w:cs="Arial"/>
                <w:color w:val="000000" w:themeColor="text1"/>
              </w:rPr>
            </w:pPr>
            <w:r w:rsidRPr="008E4561">
              <w:rPr>
                <w:rFonts w:ascii="Arial" w:hAnsi="Arial" w:cs="Arial"/>
                <w:color w:val="000000" w:themeColor="text1"/>
                <w:kern w:val="24"/>
              </w:rPr>
              <w:t>$76,245</w:t>
            </w:r>
          </w:p>
        </w:tc>
      </w:tr>
    </w:tbl>
    <w:p w14:paraId="037F4E60" w14:textId="77777777" w:rsidR="0063553F" w:rsidRDefault="0063553F" w:rsidP="0063553F">
      <w:pPr>
        <w:rPr>
          <w:rFonts w:ascii="Arial" w:hAnsi="Arial" w:cs="Arial"/>
        </w:rPr>
      </w:pPr>
    </w:p>
    <w:p w14:paraId="45EE5F03" w14:textId="77777777" w:rsidR="0063553F" w:rsidRDefault="0063553F" w:rsidP="0063553F">
      <w:pPr>
        <w:spacing w:line="276" w:lineRule="auto"/>
        <w:jc w:val="both"/>
        <w:rPr>
          <w:rFonts w:ascii="Arial" w:hAnsi="Arial" w:cs="Arial"/>
          <w:sz w:val="20"/>
          <w:szCs w:val="20"/>
        </w:rPr>
      </w:pPr>
      <w:r w:rsidRPr="002F7339">
        <w:rPr>
          <w:rFonts w:ascii="Arial" w:hAnsi="Arial" w:cs="Arial"/>
          <w:sz w:val="20"/>
          <w:szCs w:val="20"/>
        </w:rPr>
        <w:t>Abbreviations: SE = standard error, MED = morphine equivalent dose</w:t>
      </w:r>
    </w:p>
    <w:p w14:paraId="64BFE163" w14:textId="77777777" w:rsidR="0063553F" w:rsidRDefault="0063553F" w:rsidP="0063553F">
      <w:pPr>
        <w:spacing w:line="276" w:lineRule="auto"/>
        <w:jc w:val="both"/>
        <w:rPr>
          <w:rFonts w:ascii="Arial" w:hAnsi="Arial" w:cs="Arial"/>
          <w:sz w:val="20"/>
          <w:szCs w:val="20"/>
          <w:lang w:val="en-CA"/>
        </w:rPr>
      </w:pPr>
      <w:r w:rsidRPr="002F7339">
        <w:rPr>
          <w:rFonts w:ascii="Arial" w:hAnsi="Arial" w:cs="Arial"/>
          <w:sz w:val="20"/>
          <w:szCs w:val="20"/>
          <w:vertAlign w:val="superscript"/>
          <w:lang w:val="en-CA"/>
        </w:rPr>
        <w:t>1</w:t>
      </w:r>
      <w:r w:rsidRPr="002F7339">
        <w:rPr>
          <w:rFonts w:ascii="Arial" w:hAnsi="Arial" w:cs="Arial"/>
          <w:sz w:val="20"/>
          <w:szCs w:val="20"/>
          <w:lang w:val="en-CA"/>
        </w:rPr>
        <w:t xml:space="preserve">p &lt; 0.001, </w:t>
      </w:r>
      <w:r w:rsidRPr="002F7339">
        <w:rPr>
          <w:rFonts w:ascii="Arial" w:hAnsi="Arial" w:cs="Arial"/>
          <w:sz w:val="20"/>
          <w:szCs w:val="20"/>
          <w:vertAlign w:val="superscript"/>
          <w:lang w:val="en-CA"/>
        </w:rPr>
        <w:t>2</w:t>
      </w:r>
      <w:r w:rsidRPr="002F7339">
        <w:rPr>
          <w:rFonts w:ascii="Arial" w:hAnsi="Arial" w:cs="Arial"/>
          <w:sz w:val="20"/>
          <w:szCs w:val="20"/>
          <w:lang w:val="en-CA"/>
        </w:rPr>
        <w:t xml:space="preserve">p = 0.005, </w:t>
      </w:r>
      <w:r w:rsidRPr="002F7339">
        <w:rPr>
          <w:rFonts w:ascii="Arial" w:hAnsi="Arial" w:cs="Arial"/>
          <w:sz w:val="20"/>
          <w:szCs w:val="20"/>
          <w:vertAlign w:val="superscript"/>
          <w:lang w:val="en-CA"/>
        </w:rPr>
        <w:t>3</w:t>
      </w:r>
      <w:r w:rsidRPr="002F7339">
        <w:rPr>
          <w:rFonts w:ascii="Arial" w:hAnsi="Arial" w:cs="Arial"/>
          <w:sz w:val="20"/>
          <w:szCs w:val="20"/>
          <w:lang w:val="en-CA"/>
        </w:rPr>
        <w:t xml:space="preserve">p = 0.003, </w:t>
      </w:r>
      <w:r w:rsidRPr="002F7339">
        <w:rPr>
          <w:rFonts w:ascii="Arial" w:hAnsi="Arial" w:cs="Arial"/>
          <w:sz w:val="20"/>
          <w:szCs w:val="20"/>
          <w:vertAlign w:val="superscript"/>
          <w:lang w:val="en-CA"/>
        </w:rPr>
        <w:t>4</w:t>
      </w:r>
      <w:r w:rsidRPr="002F7339">
        <w:rPr>
          <w:rFonts w:ascii="Arial" w:hAnsi="Arial" w:cs="Arial"/>
          <w:sz w:val="20"/>
          <w:szCs w:val="20"/>
          <w:lang w:val="en-CA"/>
        </w:rPr>
        <w:t>p = 0.025</w:t>
      </w:r>
      <w:r>
        <w:rPr>
          <w:rFonts w:ascii="Arial" w:hAnsi="Arial" w:cs="Arial"/>
          <w:sz w:val="20"/>
          <w:szCs w:val="20"/>
          <w:lang w:val="en-CA"/>
        </w:rPr>
        <w:t xml:space="preserve">, </w:t>
      </w:r>
      <w:r w:rsidRPr="00677929">
        <w:rPr>
          <w:rFonts w:ascii="Arial" w:hAnsi="Arial" w:cs="Arial"/>
          <w:sz w:val="20"/>
          <w:szCs w:val="20"/>
          <w:vertAlign w:val="superscript"/>
          <w:lang w:val="en-CA"/>
        </w:rPr>
        <w:t>5</w:t>
      </w:r>
      <w:r>
        <w:rPr>
          <w:rFonts w:ascii="Arial" w:hAnsi="Arial" w:cs="Arial"/>
          <w:sz w:val="20"/>
          <w:szCs w:val="20"/>
          <w:lang w:val="en-CA"/>
        </w:rPr>
        <w:t xml:space="preserve">p = 0.047, </w:t>
      </w:r>
      <w:r>
        <w:rPr>
          <w:rFonts w:ascii="Arial" w:hAnsi="Arial" w:cs="Arial"/>
          <w:sz w:val="20"/>
          <w:szCs w:val="20"/>
          <w:vertAlign w:val="superscript"/>
          <w:lang w:val="en-CA"/>
        </w:rPr>
        <w:t>6</w:t>
      </w:r>
      <w:r>
        <w:rPr>
          <w:rFonts w:ascii="Arial" w:hAnsi="Arial" w:cs="Arial"/>
          <w:sz w:val="20"/>
          <w:szCs w:val="20"/>
          <w:lang w:val="en-CA"/>
        </w:rPr>
        <w:t>p = 0.081. The p values are associated with the slopes of the time series regression line.</w:t>
      </w:r>
    </w:p>
    <w:p w14:paraId="30367100" w14:textId="146221E9" w:rsidR="0063553F" w:rsidRPr="002F7339" w:rsidRDefault="0063553F" w:rsidP="0063553F">
      <w:pPr>
        <w:spacing w:line="276" w:lineRule="auto"/>
        <w:jc w:val="both"/>
        <w:rPr>
          <w:rFonts w:ascii="Arial" w:hAnsi="Arial" w:cs="Arial"/>
          <w:sz w:val="20"/>
          <w:szCs w:val="20"/>
          <w:lang w:val="en-CA"/>
        </w:rPr>
      </w:pPr>
      <w:r>
        <w:rPr>
          <w:rFonts w:ascii="Arial" w:hAnsi="Arial" w:cs="Arial"/>
          <w:sz w:val="20"/>
          <w:szCs w:val="20"/>
          <w:vertAlign w:val="superscript"/>
          <w:lang w:val="en-CA"/>
        </w:rPr>
        <w:t>7</w:t>
      </w:r>
      <w:r>
        <w:rPr>
          <w:rFonts w:ascii="Arial" w:hAnsi="Arial" w:cs="Arial"/>
          <w:sz w:val="20"/>
          <w:szCs w:val="20"/>
          <w:lang w:val="en-CA"/>
        </w:rPr>
        <w:t>The mean and median declines were obtained from the slope of the time series regression line.  A negative slope was consistent with a reduction in the MED and cost per claim</w:t>
      </w:r>
    </w:p>
    <w:p w14:paraId="3399E544" w14:textId="77777777" w:rsidR="0063553F" w:rsidRPr="002F7339" w:rsidRDefault="0063553F" w:rsidP="0063553F">
      <w:pPr>
        <w:spacing w:line="276" w:lineRule="auto"/>
        <w:jc w:val="both"/>
        <w:rPr>
          <w:rFonts w:ascii="Arial" w:hAnsi="Arial" w:cs="Arial"/>
          <w:sz w:val="20"/>
          <w:szCs w:val="20"/>
        </w:rPr>
      </w:pPr>
      <w:r>
        <w:rPr>
          <w:rFonts w:ascii="Arial" w:hAnsi="Arial" w:cs="Arial"/>
          <w:bCs/>
          <w:sz w:val="20"/>
          <w:szCs w:val="20"/>
          <w:vertAlign w:val="superscript"/>
        </w:rPr>
        <w:t>8</w:t>
      </w:r>
      <w:r>
        <w:rPr>
          <w:rFonts w:ascii="Arial" w:hAnsi="Arial" w:cs="Arial"/>
          <w:bCs/>
          <w:sz w:val="20"/>
          <w:szCs w:val="20"/>
        </w:rPr>
        <w:t>C</w:t>
      </w:r>
      <w:r w:rsidRPr="002F7339">
        <w:rPr>
          <w:rFonts w:ascii="Arial" w:hAnsi="Arial" w:cs="Arial"/>
          <w:bCs/>
          <w:sz w:val="20"/>
          <w:szCs w:val="20"/>
        </w:rPr>
        <w:t xml:space="preserve">annabis </w:t>
      </w:r>
      <w:r>
        <w:rPr>
          <w:rFonts w:ascii="Arial" w:hAnsi="Arial" w:cs="Arial"/>
          <w:bCs/>
          <w:sz w:val="20"/>
          <w:szCs w:val="20"/>
        </w:rPr>
        <w:t xml:space="preserve">received full </w:t>
      </w:r>
      <w:r w:rsidRPr="002F7339">
        <w:rPr>
          <w:rFonts w:ascii="Arial" w:hAnsi="Arial" w:cs="Arial"/>
          <w:bCs/>
          <w:sz w:val="20"/>
          <w:szCs w:val="20"/>
        </w:rPr>
        <w:t>legaliz</w:t>
      </w:r>
      <w:r>
        <w:rPr>
          <w:rFonts w:ascii="Arial" w:hAnsi="Arial" w:cs="Arial"/>
          <w:bCs/>
          <w:sz w:val="20"/>
          <w:szCs w:val="20"/>
        </w:rPr>
        <w:t>ation</w:t>
      </w:r>
      <w:r w:rsidRPr="002F7339">
        <w:rPr>
          <w:rFonts w:ascii="Arial" w:hAnsi="Arial" w:cs="Arial"/>
          <w:bCs/>
          <w:sz w:val="20"/>
          <w:szCs w:val="20"/>
        </w:rPr>
        <w:t xml:space="preserve"> in Canada in October</w:t>
      </w:r>
      <w:r>
        <w:rPr>
          <w:rFonts w:ascii="Arial" w:hAnsi="Arial" w:cs="Arial"/>
          <w:bCs/>
          <w:sz w:val="20"/>
          <w:szCs w:val="20"/>
        </w:rPr>
        <w:t xml:space="preserve"> 17</w:t>
      </w:r>
      <w:r w:rsidRPr="002F7339">
        <w:rPr>
          <w:rFonts w:ascii="Arial" w:hAnsi="Arial" w:cs="Arial"/>
          <w:bCs/>
          <w:sz w:val="20"/>
          <w:szCs w:val="20"/>
        </w:rPr>
        <w:t>, 201</w:t>
      </w:r>
      <w:r>
        <w:rPr>
          <w:rFonts w:ascii="Arial" w:hAnsi="Arial" w:cs="Arial"/>
          <w:bCs/>
          <w:sz w:val="20"/>
          <w:szCs w:val="20"/>
        </w:rPr>
        <w:t>8</w:t>
      </w:r>
      <w:r w:rsidRPr="002F7339">
        <w:rPr>
          <w:rFonts w:ascii="Arial" w:hAnsi="Arial" w:cs="Arial"/>
          <w:bCs/>
          <w:sz w:val="20"/>
          <w:szCs w:val="20"/>
        </w:rPr>
        <w:t>.</w:t>
      </w:r>
    </w:p>
    <w:p w14:paraId="5917BD25" w14:textId="72289D7D" w:rsidR="005C71CA" w:rsidRPr="00704360" w:rsidRDefault="00704360" w:rsidP="005C71CA">
      <w:pPr>
        <w:rPr>
          <w:rFonts w:ascii="Arial" w:hAnsi="Arial" w:cs="Arial"/>
        </w:rPr>
      </w:pPr>
      <w:r>
        <w:rPr>
          <w:rFonts w:ascii="Arial" w:hAnsi="Arial" w:cs="Arial"/>
        </w:rPr>
        <w:br w:type="page"/>
      </w:r>
    </w:p>
    <w:p w14:paraId="4F2725F8" w14:textId="49E44D13" w:rsidR="00D357FC" w:rsidRPr="005C71CA" w:rsidRDefault="00D357FC" w:rsidP="005C71CA">
      <w:pPr>
        <w:spacing w:line="360" w:lineRule="auto"/>
        <w:rPr>
          <w:rFonts w:ascii="Arial" w:hAnsi="Arial" w:cs="Arial"/>
          <w:sz w:val="20"/>
          <w:szCs w:val="20"/>
        </w:rPr>
      </w:pPr>
      <w:r w:rsidRPr="00D357FC">
        <w:rPr>
          <w:rFonts w:ascii="Arial" w:hAnsi="Arial" w:cs="Arial"/>
          <w:b/>
        </w:rPr>
        <w:lastRenderedPageBreak/>
        <w:t>LIST OF FIGURES</w:t>
      </w:r>
    </w:p>
    <w:p w14:paraId="173F1E86" w14:textId="1F6C0DBF" w:rsidR="007D5619" w:rsidRDefault="00EF4BF6" w:rsidP="00EF4BF6">
      <w:pPr>
        <w:pStyle w:val="PlainText"/>
        <w:numPr>
          <w:ilvl w:val="0"/>
          <w:numId w:val="37"/>
        </w:numPr>
        <w:spacing w:line="480" w:lineRule="auto"/>
        <w:jc w:val="both"/>
        <w:rPr>
          <w:rFonts w:ascii="Arial" w:hAnsi="Arial" w:cs="Arial"/>
          <w:sz w:val="24"/>
          <w:szCs w:val="24"/>
          <w:lang w:val="en-CA"/>
        </w:rPr>
      </w:pPr>
      <w:r>
        <w:rPr>
          <w:rFonts w:ascii="Arial" w:hAnsi="Arial" w:cs="Arial"/>
          <w:sz w:val="24"/>
          <w:szCs w:val="24"/>
          <w:lang w:val="en-CA"/>
        </w:rPr>
        <w:t>Median m</w:t>
      </w:r>
      <w:r w:rsidR="007D5619" w:rsidRPr="007D5619">
        <w:rPr>
          <w:rFonts w:ascii="Arial" w:hAnsi="Arial" w:cs="Arial"/>
          <w:sz w:val="24"/>
          <w:szCs w:val="24"/>
          <w:lang w:val="en-CA"/>
        </w:rPr>
        <w:t xml:space="preserve">orphine </w:t>
      </w:r>
      <w:r w:rsidR="00612754">
        <w:rPr>
          <w:rFonts w:ascii="Arial" w:hAnsi="Arial" w:cs="Arial"/>
          <w:sz w:val="24"/>
          <w:szCs w:val="24"/>
          <w:lang w:val="en-CA"/>
        </w:rPr>
        <w:t>e</w:t>
      </w:r>
      <w:r w:rsidR="007D5619" w:rsidRPr="007D5619">
        <w:rPr>
          <w:rFonts w:ascii="Arial" w:hAnsi="Arial" w:cs="Arial"/>
          <w:sz w:val="24"/>
          <w:szCs w:val="24"/>
          <w:lang w:val="en-CA"/>
        </w:rPr>
        <w:t xml:space="preserve">quivalent </w:t>
      </w:r>
      <w:r w:rsidR="00612754">
        <w:rPr>
          <w:rFonts w:ascii="Arial" w:hAnsi="Arial" w:cs="Arial"/>
          <w:sz w:val="24"/>
          <w:szCs w:val="24"/>
          <w:lang w:val="en-CA"/>
        </w:rPr>
        <w:t>d</w:t>
      </w:r>
      <w:r w:rsidR="007D5619" w:rsidRPr="007D5619">
        <w:rPr>
          <w:rFonts w:ascii="Arial" w:hAnsi="Arial" w:cs="Arial"/>
          <w:sz w:val="24"/>
          <w:szCs w:val="24"/>
          <w:lang w:val="en-CA"/>
        </w:rPr>
        <w:t>ose (mg) per claim</w:t>
      </w:r>
      <w:r>
        <w:rPr>
          <w:rFonts w:ascii="Arial" w:hAnsi="Arial" w:cs="Arial"/>
          <w:sz w:val="24"/>
          <w:szCs w:val="24"/>
          <w:lang w:val="en-CA"/>
        </w:rPr>
        <w:t xml:space="preserve"> </w:t>
      </w:r>
      <w:r w:rsidR="007D5619" w:rsidRPr="007D5619">
        <w:rPr>
          <w:rFonts w:ascii="Arial" w:hAnsi="Arial" w:cs="Arial"/>
          <w:sz w:val="24"/>
          <w:szCs w:val="24"/>
          <w:lang w:val="en-CA"/>
        </w:rPr>
        <w:t xml:space="preserve">for Canadian </w:t>
      </w:r>
      <w:r w:rsidR="00612754">
        <w:rPr>
          <w:rFonts w:ascii="Arial" w:hAnsi="Arial" w:cs="Arial"/>
          <w:sz w:val="24"/>
          <w:szCs w:val="24"/>
          <w:lang w:val="en-CA"/>
        </w:rPr>
        <w:t>p</w:t>
      </w:r>
      <w:r w:rsidR="007D5619" w:rsidRPr="007D5619">
        <w:rPr>
          <w:rFonts w:ascii="Arial" w:hAnsi="Arial" w:cs="Arial"/>
          <w:sz w:val="24"/>
          <w:szCs w:val="24"/>
          <w:lang w:val="en-CA"/>
        </w:rPr>
        <w:t xml:space="preserve">ublic and </w:t>
      </w:r>
      <w:r w:rsidR="00612754">
        <w:rPr>
          <w:rFonts w:ascii="Arial" w:hAnsi="Arial" w:cs="Arial"/>
          <w:sz w:val="24"/>
          <w:szCs w:val="24"/>
          <w:lang w:val="en-CA"/>
        </w:rPr>
        <w:t>p</w:t>
      </w:r>
      <w:r w:rsidR="007D5619" w:rsidRPr="007D5619">
        <w:rPr>
          <w:rFonts w:ascii="Arial" w:hAnsi="Arial" w:cs="Arial"/>
          <w:sz w:val="24"/>
          <w:szCs w:val="24"/>
          <w:lang w:val="en-CA"/>
        </w:rPr>
        <w:t xml:space="preserve">rivate </w:t>
      </w:r>
      <w:r w:rsidR="00612754">
        <w:rPr>
          <w:rFonts w:ascii="Arial" w:hAnsi="Arial" w:cs="Arial"/>
          <w:sz w:val="24"/>
          <w:szCs w:val="24"/>
          <w:lang w:val="en-CA"/>
        </w:rPr>
        <w:t>drug plans</w:t>
      </w:r>
      <w:r>
        <w:rPr>
          <w:rFonts w:ascii="Arial" w:hAnsi="Arial" w:cs="Arial"/>
          <w:sz w:val="24"/>
          <w:szCs w:val="24"/>
          <w:lang w:val="en-CA"/>
        </w:rPr>
        <w:t>.</w:t>
      </w:r>
    </w:p>
    <w:p w14:paraId="02EE0164" w14:textId="507A984F" w:rsidR="00612754" w:rsidRDefault="00612754" w:rsidP="00EF4BF6">
      <w:pPr>
        <w:pStyle w:val="PlainText"/>
        <w:numPr>
          <w:ilvl w:val="0"/>
          <w:numId w:val="37"/>
        </w:numPr>
        <w:spacing w:line="480" w:lineRule="auto"/>
        <w:jc w:val="both"/>
        <w:rPr>
          <w:rFonts w:ascii="Arial" w:hAnsi="Arial" w:cs="Arial"/>
          <w:sz w:val="24"/>
          <w:szCs w:val="24"/>
          <w:lang w:val="en-CA"/>
        </w:rPr>
      </w:pPr>
      <w:r w:rsidRPr="00612754">
        <w:rPr>
          <w:rFonts w:ascii="Arial" w:hAnsi="Arial" w:cs="Arial"/>
          <w:sz w:val="24"/>
          <w:szCs w:val="24"/>
          <w:lang w:val="en-CA"/>
        </w:rPr>
        <w:t>Total</w:t>
      </w:r>
      <w:r>
        <w:rPr>
          <w:rFonts w:ascii="Arial" w:hAnsi="Arial" w:cs="Arial"/>
          <w:sz w:val="24"/>
          <w:szCs w:val="24"/>
          <w:lang w:val="en-CA"/>
        </w:rPr>
        <w:t xml:space="preserve"> monthly c</w:t>
      </w:r>
      <w:r w:rsidRPr="00612754">
        <w:rPr>
          <w:rFonts w:ascii="Arial" w:hAnsi="Arial" w:cs="Arial"/>
          <w:sz w:val="24"/>
          <w:szCs w:val="24"/>
          <w:lang w:val="en-CA"/>
        </w:rPr>
        <w:t xml:space="preserve">ost of </w:t>
      </w:r>
      <w:r w:rsidR="002A48C2">
        <w:rPr>
          <w:rFonts w:ascii="Arial" w:hAnsi="Arial" w:cs="Arial"/>
          <w:sz w:val="24"/>
          <w:szCs w:val="24"/>
          <w:lang w:val="en-CA"/>
        </w:rPr>
        <w:t>opioid</w:t>
      </w:r>
      <w:r w:rsidRPr="00612754">
        <w:rPr>
          <w:rFonts w:ascii="Arial" w:hAnsi="Arial" w:cs="Arial"/>
          <w:sz w:val="24"/>
          <w:szCs w:val="24"/>
          <w:lang w:val="en-CA"/>
        </w:rPr>
        <w:t xml:space="preserve"> </w:t>
      </w:r>
      <w:r>
        <w:rPr>
          <w:rFonts w:ascii="Arial" w:hAnsi="Arial" w:cs="Arial"/>
          <w:sz w:val="24"/>
          <w:szCs w:val="24"/>
          <w:lang w:val="en-CA"/>
        </w:rPr>
        <w:t>p</w:t>
      </w:r>
      <w:r w:rsidRPr="00612754">
        <w:rPr>
          <w:rFonts w:ascii="Arial" w:hAnsi="Arial" w:cs="Arial"/>
          <w:sz w:val="24"/>
          <w:szCs w:val="24"/>
          <w:lang w:val="en-CA"/>
        </w:rPr>
        <w:t>rescriptions</w:t>
      </w:r>
      <w:r>
        <w:rPr>
          <w:rFonts w:ascii="Arial" w:hAnsi="Arial" w:cs="Arial"/>
          <w:sz w:val="24"/>
          <w:szCs w:val="24"/>
          <w:lang w:val="en-CA"/>
        </w:rPr>
        <w:t xml:space="preserve"> </w:t>
      </w:r>
      <w:r w:rsidRPr="007D5619">
        <w:rPr>
          <w:rFonts w:ascii="Arial" w:hAnsi="Arial" w:cs="Arial"/>
          <w:sz w:val="24"/>
          <w:szCs w:val="24"/>
          <w:lang w:val="en-CA"/>
        </w:rPr>
        <w:t xml:space="preserve">for </w:t>
      </w:r>
      <w:r>
        <w:rPr>
          <w:rFonts w:ascii="Arial" w:hAnsi="Arial" w:cs="Arial"/>
          <w:sz w:val="24"/>
          <w:szCs w:val="24"/>
          <w:lang w:val="en-CA"/>
        </w:rPr>
        <w:t>C</w:t>
      </w:r>
      <w:r w:rsidRPr="007D5619">
        <w:rPr>
          <w:rFonts w:ascii="Arial" w:hAnsi="Arial" w:cs="Arial"/>
          <w:sz w:val="24"/>
          <w:szCs w:val="24"/>
          <w:lang w:val="en-CA"/>
        </w:rPr>
        <w:t xml:space="preserve">anadian </w:t>
      </w:r>
      <w:r>
        <w:rPr>
          <w:rFonts w:ascii="Arial" w:hAnsi="Arial" w:cs="Arial"/>
          <w:sz w:val="24"/>
          <w:szCs w:val="24"/>
          <w:lang w:val="en-CA"/>
        </w:rPr>
        <w:t>p</w:t>
      </w:r>
      <w:r w:rsidRPr="007D5619">
        <w:rPr>
          <w:rFonts w:ascii="Arial" w:hAnsi="Arial" w:cs="Arial"/>
          <w:sz w:val="24"/>
          <w:szCs w:val="24"/>
          <w:lang w:val="en-CA"/>
        </w:rPr>
        <w:t xml:space="preserve">ublic and </w:t>
      </w:r>
      <w:r>
        <w:rPr>
          <w:rFonts w:ascii="Arial" w:hAnsi="Arial" w:cs="Arial"/>
          <w:sz w:val="24"/>
          <w:szCs w:val="24"/>
          <w:lang w:val="en-CA"/>
        </w:rPr>
        <w:t>p</w:t>
      </w:r>
      <w:r w:rsidRPr="007D5619">
        <w:rPr>
          <w:rFonts w:ascii="Arial" w:hAnsi="Arial" w:cs="Arial"/>
          <w:sz w:val="24"/>
          <w:szCs w:val="24"/>
          <w:lang w:val="en-CA"/>
        </w:rPr>
        <w:t>rivate</w:t>
      </w:r>
      <w:r>
        <w:rPr>
          <w:rFonts w:ascii="Arial" w:hAnsi="Arial" w:cs="Arial"/>
          <w:sz w:val="24"/>
          <w:szCs w:val="24"/>
          <w:lang w:val="en-CA"/>
        </w:rPr>
        <w:t xml:space="preserve"> drug plans</w:t>
      </w:r>
      <w:r w:rsidR="00EF4BF6">
        <w:rPr>
          <w:rFonts w:ascii="Arial" w:hAnsi="Arial" w:cs="Arial"/>
          <w:sz w:val="24"/>
          <w:szCs w:val="24"/>
          <w:lang w:val="en-CA"/>
        </w:rPr>
        <w:t>.</w:t>
      </w:r>
    </w:p>
    <w:p w14:paraId="4894F4F0" w14:textId="0BD92A42" w:rsidR="009B3EB6" w:rsidRPr="009B3EB6" w:rsidRDefault="009B3EB6" w:rsidP="009B3EB6">
      <w:pPr>
        <w:pStyle w:val="ListParagraph"/>
        <w:numPr>
          <w:ilvl w:val="0"/>
          <w:numId w:val="37"/>
        </w:numPr>
        <w:spacing w:line="480" w:lineRule="auto"/>
        <w:rPr>
          <w:rFonts w:ascii="Arial" w:hAnsi="Arial" w:cs="Arial"/>
          <w:sz w:val="24"/>
          <w:szCs w:val="24"/>
        </w:rPr>
      </w:pPr>
      <w:r w:rsidRPr="00704360">
        <w:rPr>
          <w:rFonts w:ascii="Arial" w:hAnsi="Arial" w:cs="Arial"/>
          <w:sz w:val="24"/>
          <w:szCs w:val="24"/>
        </w:rPr>
        <w:t xml:space="preserve">ARIMA model </w:t>
      </w:r>
      <w:r w:rsidRPr="00704360">
        <w:rPr>
          <w:rFonts w:ascii="Arial" w:hAnsi="Arial" w:cs="Arial"/>
          <w:bCs/>
          <w:sz w:val="24"/>
          <w:szCs w:val="24"/>
          <w:lang w:val="en-CA"/>
        </w:rPr>
        <w:t>forecasts on the median MED per claim for the nine months following cannabis legalization</w:t>
      </w:r>
      <w:r>
        <w:rPr>
          <w:rFonts w:ascii="Arial" w:hAnsi="Arial" w:cs="Arial"/>
          <w:bCs/>
          <w:sz w:val="24"/>
          <w:szCs w:val="24"/>
          <w:lang w:val="en-CA"/>
        </w:rPr>
        <w:t>: observed vs. expected</w:t>
      </w:r>
      <w:r w:rsidRPr="00704360">
        <w:rPr>
          <w:rFonts w:ascii="Arial" w:hAnsi="Arial" w:cs="Arial"/>
          <w:bCs/>
          <w:sz w:val="24"/>
          <w:szCs w:val="24"/>
          <w:lang w:val="en-CA"/>
        </w:rPr>
        <w:t>.</w:t>
      </w:r>
    </w:p>
    <w:p w14:paraId="49ED9DC1" w14:textId="243B4399" w:rsidR="00EF4BF6" w:rsidRDefault="00EF4BF6" w:rsidP="00EF4BF6">
      <w:pPr>
        <w:pStyle w:val="PlainText"/>
        <w:numPr>
          <w:ilvl w:val="0"/>
          <w:numId w:val="37"/>
        </w:numPr>
        <w:spacing w:line="480" w:lineRule="auto"/>
        <w:jc w:val="both"/>
        <w:rPr>
          <w:rFonts w:ascii="Arial" w:hAnsi="Arial" w:cs="Arial"/>
          <w:sz w:val="24"/>
          <w:szCs w:val="24"/>
          <w:lang w:val="en-CA"/>
        </w:rPr>
      </w:pPr>
      <w:r>
        <w:rPr>
          <w:rFonts w:ascii="Arial" w:hAnsi="Arial" w:cs="Arial"/>
          <w:sz w:val="24"/>
          <w:szCs w:val="24"/>
          <w:lang w:val="en-CA"/>
        </w:rPr>
        <w:t>Median cost per claim for gabapentin and pregabalin for Canadian public and private drug plans.</w:t>
      </w:r>
    </w:p>
    <w:p w14:paraId="56C85E5D" w14:textId="77777777" w:rsidR="00612754" w:rsidRPr="00612754" w:rsidRDefault="00612754" w:rsidP="00612754">
      <w:pPr>
        <w:pStyle w:val="PlainText"/>
        <w:spacing w:line="360" w:lineRule="auto"/>
        <w:rPr>
          <w:rFonts w:ascii="Arial" w:hAnsi="Arial" w:cs="Arial"/>
          <w:sz w:val="24"/>
          <w:szCs w:val="24"/>
          <w:lang w:val="en-CA"/>
        </w:rPr>
      </w:pPr>
    </w:p>
    <w:p w14:paraId="5539AC6A" w14:textId="2098302F" w:rsidR="007D5619" w:rsidRDefault="007D5619" w:rsidP="007D5619">
      <w:pPr>
        <w:pStyle w:val="PlainText"/>
        <w:spacing w:line="360" w:lineRule="auto"/>
        <w:rPr>
          <w:rFonts w:ascii="Arial" w:hAnsi="Arial" w:cs="Arial"/>
          <w:sz w:val="24"/>
          <w:szCs w:val="24"/>
          <w:lang w:val="en-CA"/>
        </w:rPr>
      </w:pPr>
    </w:p>
    <w:p w14:paraId="097D2E1B" w14:textId="225E69AC" w:rsidR="007D5619" w:rsidRDefault="007D5619" w:rsidP="007D5619">
      <w:pPr>
        <w:pStyle w:val="PlainText"/>
        <w:spacing w:line="360" w:lineRule="auto"/>
        <w:rPr>
          <w:rFonts w:ascii="Arial" w:hAnsi="Arial" w:cs="Arial"/>
          <w:sz w:val="24"/>
          <w:szCs w:val="24"/>
          <w:lang w:val="en-CA"/>
        </w:rPr>
      </w:pPr>
    </w:p>
    <w:p w14:paraId="1B08B73D" w14:textId="386A6B23" w:rsidR="007D5619" w:rsidRDefault="007D5619">
      <w:pPr>
        <w:rPr>
          <w:rFonts w:ascii="Arial" w:hAnsi="Arial" w:cs="Arial"/>
          <w:lang w:val="en-CA"/>
        </w:rPr>
      </w:pPr>
      <w:r>
        <w:rPr>
          <w:rFonts w:ascii="Arial" w:hAnsi="Arial" w:cs="Arial"/>
          <w:lang w:val="en-CA"/>
        </w:rPr>
        <w:br w:type="page"/>
      </w:r>
    </w:p>
    <w:p w14:paraId="659CFE98" w14:textId="77777777" w:rsidR="007D5619" w:rsidRPr="007D5619" w:rsidRDefault="007D5619" w:rsidP="007D5619">
      <w:pPr>
        <w:pStyle w:val="PlainText"/>
        <w:spacing w:line="360" w:lineRule="auto"/>
        <w:rPr>
          <w:rFonts w:ascii="Arial" w:hAnsi="Arial" w:cs="Arial"/>
          <w:sz w:val="24"/>
          <w:szCs w:val="24"/>
          <w:lang w:val="en-CA"/>
        </w:rPr>
      </w:pPr>
    </w:p>
    <w:p w14:paraId="62702249" w14:textId="77A3A316" w:rsidR="007D5619" w:rsidRDefault="007D5619" w:rsidP="00DC54B8">
      <w:pPr>
        <w:pStyle w:val="PlainText"/>
        <w:spacing w:line="360" w:lineRule="auto"/>
        <w:rPr>
          <w:rFonts w:ascii="Arial" w:hAnsi="Arial" w:cs="Arial"/>
          <w:bCs/>
          <w:sz w:val="24"/>
          <w:szCs w:val="24"/>
        </w:rPr>
      </w:pPr>
    </w:p>
    <w:p w14:paraId="5BB4746F" w14:textId="1F97E93B" w:rsidR="007D5619" w:rsidRDefault="007D5619" w:rsidP="00DC54B8">
      <w:pPr>
        <w:pStyle w:val="PlainText"/>
        <w:spacing w:line="360" w:lineRule="auto"/>
        <w:rPr>
          <w:rFonts w:ascii="Arial" w:hAnsi="Arial" w:cs="Arial"/>
          <w:bCs/>
          <w:sz w:val="24"/>
          <w:szCs w:val="24"/>
        </w:rPr>
      </w:pPr>
    </w:p>
    <w:p w14:paraId="1B8FBC6A" w14:textId="68553026" w:rsidR="007D5619" w:rsidRDefault="007D5619" w:rsidP="00DC54B8">
      <w:pPr>
        <w:pStyle w:val="PlainText"/>
        <w:spacing w:line="360" w:lineRule="auto"/>
        <w:rPr>
          <w:rFonts w:ascii="Arial" w:hAnsi="Arial" w:cs="Arial"/>
          <w:bCs/>
          <w:sz w:val="24"/>
          <w:szCs w:val="24"/>
        </w:rPr>
      </w:pPr>
    </w:p>
    <w:p w14:paraId="3B8F6D3B" w14:textId="65ADD8F9" w:rsidR="007D5619" w:rsidRDefault="007D5619" w:rsidP="00DC54B8">
      <w:pPr>
        <w:pStyle w:val="PlainText"/>
        <w:spacing w:line="360" w:lineRule="auto"/>
        <w:rPr>
          <w:rFonts w:ascii="Arial" w:hAnsi="Arial" w:cs="Arial"/>
          <w:bCs/>
          <w:sz w:val="24"/>
          <w:szCs w:val="24"/>
        </w:rPr>
      </w:pPr>
    </w:p>
    <w:p w14:paraId="25DB1F84" w14:textId="59350120" w:rsidR="007D5619" w:rsidRDefault="007D5619" w:rsidP="00DC54B8">
      <w:pPr>
        <w:pStyle w:val="PlainText"/>
        <w:spacing w:line="360" w:lineRule="auto"/>
        <w:rPr>
          <w:rFonts w:ascii="Arial" w:hAnsi="Arial" w:cs="Arial"/>
          <w:bCs/>
          <w:sz w:val="24"/>
          <w:szCs w:val="24"/>
        </w:rPr>
      </w:pPr>
    </w:p>
    <w:p w14:paraId="6A47FA8B" w14:textId="0D297F4E" w:rsidR="007D5619" w:rsidRDefault="007D5619" w:rsidP="00DC54B8">
      <w:pPr>
        <w:pStyle w:val="PlainText"/>
        <w:spacing w:line="360" w:lineRule="auto"/>
        <w:rPr>
          <w:rFonts w:ascii="Arial" w:hAnsi="Arial" w:cs="Arial"/>
          <w:bCs/>
          <w:sz w:val="24"/>
          <w:szCs w:val="24"/>
        </w:rPr>
      </w:pPr>
    </w:p>
    <w:p w14:paraId="1319AB17" w14:textId="25BB4F7C" w:rsidR="007D5619" w:rsidRDefault="00E209D5" w:rsidP="008536EE">
      <w:pPr>
        <w:pStyle w:val="PlainText"/>
        <w:spacing w:line="360" w:lineRule="auto"/>
        <w:jc w:val="center"/>
        <w:rPr>
          <w:rFonts w:ascii="Arial" w:hAnsi="Arial" w:cs="Arial"/>
          <w:bCs/>
          <w:sz w:val="24"/>
          <w:szCs w:val="24"/>
        </w:rPr>
      </w:pPr>
      <w:r>
        <w:rPr>
          <w:noProof/>
        </w:rPr>
        <mc:AlternateContent>
          <mc:Choice Requires="wps">
            <w:drawing>
              <wp:anchor distT="0" distB="0" distL="114300" distR="114300" simplePos="0" relativeHeight="251660288" behindDoc="0" locked="0" layoutInCell="1" allowOverlap="1" wp14:anchorId="2CD40993" wp14:editId="55E4C46C">
                <wp:simplePos x="0" y="0"/>
                <wp:positionH relativeFrom="column">
                  <wp:posOffset>-482931</wp:posOffset>
                </wp:positionH>
                <wp:positionV relativeFrom="paragraph">
                  <wp:posOffset>1242605</wp:posOffset>
                </wp:positionV>
                <wp:extent cx="1744694" cy="239809"/>
                <wp:effectExtent l="0" t="0" r="0" b="0"/>
                <wp:wrapNone/>
                <wp:docPr id="5" name="TextBox 5"/>
                <wp:cNvGraphicFramePr/>
                <a:graphic xmlns:a="http://schemas.openxmlformats.org/drawingml/2006/main">
                  <a:graphicData uri="http://schemas.microsoft.com/office/word/2010/wordprocessingShape">
                    <wps:wsp>
                      <wps:cNvSpPr txBox="1"/>
                      <wps:spPr>
                        <a:xfrm rot="16200000">
                          <a:off x="0" y="0"/>
                          <a:ext cx="1744694" cy="23980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5CC5736" w14:textId="3AE44F4B" w:rsidR="00A551BB" w:rsidRPr="008536EE" w:rsidRDefault="00A551BB" w:rsidP="008536EE">
                            <w:pPr>
                              <w:rPr>
                                <w:sz w:val="20"/>
                                <w:szCs w:val="20"/>
                              </w:rPr>
                            </w:pPr>
                            <w:r w:rsidRPr="008536EE">
                              <w:rPr>
                                <w:rFonts w:ascii="Arial" w:hAnsi="Arial" w:cs="Arial"/>
                                <w:b/>
                                <w:bCs/>
                                <w:color w:val="000000" w:themeColor="text1"/>
                                <w:sz w:val="20"/>
                                <w:szCs w:val="20"/>
                              </w:rPr>
                              <w:t>Median ME</w:t>
                            </w:r>
                            <w:r>
                              <w:rPr>
                                <w:rFonts w:ascii="Arial" w:hAnsi="Arial" w:cs="Arial"/>
                                <w:b/>
                                <w:bCs/>
                                <w:color w:val="000000" w:themeColor="text1"/>
                                <w:sz w:val="20"/>
                                <w:szCs w:val="20"/>
                              </w:rPr>
                              <w:t>D</w:t>
                            </w:r>
                            <w:r w:rsidRPr="008536EE">
                              <w:rPr>
                                <w:rFonts w:ascii="Arial" w:hAnsi="Arial" w:cs="Arial"/>
                                <w:b/>
                                <w:bCs/>
                                <w:color w:val="000000" w:themeColor="text1"/>
                                <w:sz w:val="20"/>
                                <w:szCs w:val="20"/>
                              </w:rPr>
                              <w:t xml:space="preserve"> per claim</w:t>
                            </w:r>
                          </w:p>
                        </w:txbxContent>
                      </wps:txbx>
                      <wps:bodyPr vertOverflow="clip" horzOverflow="clip" wrap="square" rtlCol="0" anchor="t">
                        <a:spAutoFit/>
                      </wps:bodyPr>
                    </wps:wsp>
                  </a:graphicData>
                </a:graphic>
              </wp:anchor>
            </w:drawing>
          </mc:Choice>
          <mc:Fallback>
            <w:pict>
              <v:shapetype w14:anchorId="2CD40993" id="_x0000_t202" coordsize="21600,21600" o:spt="202" path="m,l,21600r21600,l21600,xe">
                <v:stroke joinstyle="miter"/>
                <v:path gradientshapeok="t" o:connecttype="rect"/>
              </v:shapetype>
              <v:shape id="TextBox 5" o:spid="_x0000_s1026" type="#_x0000_t202" style="position:absolute;left:0;text-align:left;margin-left:-38.05pt;margin-top:97.85pt;width:137.4pt;height:18.9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" filled="f" stroked="f">
                <v:textbox style="mso-fit-shape-to-text:t">
                  <w:txbxContent>
                    <w:p w14:paraId="25CC5736" w14:textId="3AE44F4B" w:rsidR="00A551BB" w:rsidRPr="008536EE" w:rsidRDefault="00A551BB" w:rsidP="008536EE">
                      <w:pPr>
                        <w:rPr>
                          <w:sz w:val="20"/>
                          <w:szCs w:val="20"/>
                        </w:rPr>
                      </w:pPr>
                      <w:r w:rsidRPr="008536EE">
                        <w:rPr>
                          <w:rFonts w:ascii="Arial" w:hAnsi="Arial" w:cs="Arial"/>
                          <w:b/>
                          <w:bCs/>
                          <w:color w:val="000000" w:themeColor="text1"/>
                          <w:sz w:val="20"/>
                          <w:szCs w:val="20"/>
                        </w:rPr>
                        <w:t>Median ME</w:t>
                      </w:r>
                      <w:r>
                        <w:rPr>
                          <w:rFonts w:ascii="Arial" w:hAnsi="Arial" w:cs="Arial"/>
                          <w:b/>
                          <w:bCs/>
                          <w:color w:val="000000" w:themeColor="text1"/>
                          <w:sz w:val="20"/>
                          <w:szCs w:val="20"/>
                        </w:rPr>
                        <w:t>D</w:t>
                      </w:r>
                      <w:r w:rsidRPr="008536EE">
                        <w:rPr>
                          <w:rFonts w:ascii="Arial" w:hAnsi="Arial" w:cs="Arial"/>
                          <w:b/>
                          <w:bCs/>
                          <w:color w:val="000000" w:themeColor="text1"/>
                          <w:sz w:val="20"/>
                          <w:szCs w:val="20"/>
                        </w:rPr>
                        <w:t xml:space="preserve"> per claim</w:t>
                      </w:r>
                    </w:p>
                  </w:txbxContent>
                </v:textbox>
              </v:shape>
            </w:pict>
          </mc:Fallback>
        </mc:AlternateContent>
      </w:r>
      <w:r>
        <w:rPr>
          <w:noProof/>
        </w:rPr>
        <mc:AlternateContent>
          <mc:Choice Requires="wpg">
            <w:drawing>
              <wp:anchor distT="0" distB="0" distL="114300" distR="114300" simplePos="0" relativeHeight="251670528" behindDoc="0" locked="0" layoutInCell="1" allowOverlap="1" wp14:anchorId="2AC3472E" wp14:editId="4A6B09F0">
                <wp:simplePos x="0" y="0"/>
                <wp:positionH relativeFrom="column">
                  <wp:posOffset>4293290</wp:posOffset>
                </wp:positionH>
                <wp:positionV relativeFrom="paragraph">
                  <wp:posOffset>189533</wp:posOffset>
                </wp:positionV>
                <wp:extent cx="1439186" cy="2631882"/>
                <wp:effectExtent l="0" t="0" r="0" b="16510"/>
                <wp:wrapNone/>
                <wp:docPr id="12" name="Group 12"/>
                <wp:cNvGraphicFramePr/>
                <a:graphic xmlns:a="http://schemas.openxmlformats.org/drawingml/2006/main">
                  <a:graphicData uri="http://schemas.microsoft.com/office/word/2010/wordprocessingGroup">
                    <wpg:wgp>
                      <wpg:cNvGrpSpPr/>
                      <wpg:grpSpPr>
                        <a:xfrm>
                          <a:off x="0" y="0"/>
                          <a:ext cx="1439186" cy="2631882"/>
                          <a:chOff x="0" y="0"/>
                          <a:chExt cx="1439186" cy="2631882"/>
                        </a:xfrm>
                      </wpg:grpSpPr>
                      <wps:wsp>
                        <wps:cNvPr id="13" name="Straight Connector 13"/>
                        <wps:cNvCnPr/>
                        <wps:spPr>
                          <a:xfrm flipH="1" flipV="1">
                            <a:off x="628154" y="294198"/>
                            <a:ext cx="23853" cy="2337684"/>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 name="TextBox 5"/>
                        <wps:cNvSpPr txBox="1"/>
                        <wps:spPr>
                          <a:xfrm>
                            <a:off x="0" y="0"/>
                            <a:ext cx="1439186" cy="2393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2863C6D" w14:textId="77777777" w:rsidR="00E209D5" w:rsidRPr="009A2F9C" w:rsidRDefault="00E209D5" w:rsidP="00E209D5">
                              <w:pPr>
                                <w:rPr>
                                  <w:sz w:val="20"/>
                                  <w:szCs w:val="20"/>
                                  <w:lang w:val="en-CA"/>
                                </w:rPr>
                              </w:pPr>
                              <w:r>
                                <w:rPr>
                                  <w:rFonts w:ascii="Arial" w:hAnsi="Arial" w:cs="Arial"/>
                                  <w:color w:val="000000" w:themeColor="text1"/>
                                  <w:sz w:val="20"/>
                                  <w:szCs w:val="20"/>
                                  <w:lang w:val="en-CA"/>
                                </w:rPr>
                                <w:t>Cannabis legalization</w:t>
                              </w:r>
                            </w:p>
                          </w:txbxContent>
                        </wps:txbx>
                        <wps:bodyPr vertOverflow="clip" horzOverflow="clip" wrap="square" rtlCol="0" anchor="t">
                          <a:spAutoFit/>
                        </wps:bodyPr>
                      </wps:wsp>
                    </wpg:wgp>
                  </a:graphicData>
                </a:graphic>
              </wp:anchor>
            </w:drawing>
          </mc:Choice>
          <mc:Fallback>
            <w:pict>
              <v:group w14:anchorId="2AC3472E" id="Group 12" o:spid="_x0000_s1027" style="position:absolute;left:0;text-align:left;margin-left:338.05pt;margin-top:14.9pt;width:113.3pt;height:207.25pt;z-index:251670528" coordsize="14391,2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">
                <v:line id="Straight Connector 13" o:spid="_x0000_s1028" style="position:absolute;flip:x y;visibility:visible;mso-wrap-style:square" from="6281,2941" to="6520,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" strokecolor="black [3213]" strokeweight="1pt">
                  <v:stroke dashstyle="1 1"/>
                </v:line>
                <v:shape id="_x0000_s1029" type="#_x0000_t202" style="position:absolute;width:1439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62863C6D" w14:textId="77777777" w:rsidR="00E209D5" w:rsidRPr="009A2F9C" w:rsidRDefault="00E209D5" w:rsidP="00E209D5">
                        <w:pPr>
                          <w:rPr>
                            <w:sz w:val="20"/>
                            <w:szCs w:val="20"/>
                            <w:lang w:val="en-CA"/>
                          </w:rPr>
                        </w:pPr>
                        <w:r>
                          <w:rPr>
                            <w:rFonts w:ascii="Arial" w:hAnsi="Arial" w:cs="Arial"/>
                            <w:color w:val="000000" w:themeColor="text1"/>
                            <w:sz w:val="20"/>
                            <w:szCs w:val="20"/>
                            <w:lang w:val="en-CA"/>
                          </w:rPr>
                          <w:t>Cannabis legalization</w:t>
                        </w:r>
                      </w:p>
                    </w:txbxContent>
                  </v:textbox>
                </v:shape>
              </v:group>
            </w:pict>
          </mc:Fallback>
        </mc:AlternateContent>
      </w:r>
      <w:r w:rsidR="007D5619">
        <w:rPr>
          <w:noProof/>
        </w:rPr>
        <w:drawing>
          <wp:inline distT="0" distB="0" distL="0" distR="0" wp14:anchorId="262CAF28" wp14:editId="57C9A15B">
            <wp:extent cx="5692775" cy="3626485"/>
            <wp:effectExtent l="0" t="0" r="3175" b="12065"/>
            <wp:docPr id="1" name="Chart 1">
              <a:extLst xmlns:a="http://schemas.openxmlformats.org/drawingml/2006/main">
                <a:ext uri="{FF2B5EF4-FFF2-40B4-BE49-F238E27FC236}">
                  <a16:creationId xmlns:a16="http://schemas.microsoft.com/office/drawing/2014/main" id="{E298565C-772E-483D-A616-8A62624BE2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EBBCB0" w14:textId="7DB29EF3" w:rsidR="007D5619" w:rsidRDefault="007D5619" w:rsidP="00DC54B8">
      <w:pPr>
        <w:pStyle w:val="PlainText"/>
        <w:spacing w:line="360" w:lineRule="auto"/>
        <w:rPr>
          <w:rFonts w:ascii="Arial" w:hAnsi="Arial" w:cs="Arial"/>
          <w:bCs/>
          <w:sz w:val="24"/>
          <w:szCs w:val="24"/>
        </w:rPr>
      </w:pPr>
    </w:p>
    <w:p w14:paraId="4888C983" w14:textId="1374A66E" w:rsidR="007D5619" w:rsidRDefault="007D5619" w:rsidP="00DC54B8">
      <w:pPr>
        <w:pStyle w:val="PlainText"/>
        <w:spacing w:line="360" w:lineRule="auto"/>
        <w:rPr>
          <w:rFonts w:ascii="Arial" w:hAnsi="Arial" w:cs="Arial"/>
          <w:bCs/>
          <w:sz w:val="24"/>
          <w:szCs w:val="24"/>
        </w:rPr>
      </w:pPr>
    </w:p>
    <w:p w14:paraId="2E61545C" w14:textId="66EE16ED" w:rsidR="007D5619" w:rsidRDefault="007D5619" w:rsidP="00DC54B8">
      <w:pPr>
        <w:pStyle w:val="PlainText"/>
        <w:spacing w:line="360" w:lineRule="auto"/>
        <w:rPr>
          <w:rFonts w:ascii="Arial" w:hAnsi="Arial" w:cs="Arial"/>
          <w:bCs/>
          <w:sz w:val="24"/>
          <w:szCs w:val="24"/>
        </w:rPr>
      </w:pPr>
    </w:p>
    <w:p w14:paraId="56F26334" w14:textId="2BD4AB51" w:rsidR="007D5619" w:rsidRDefault="007D5619" w:rsidP="00DC54B8">
      <w:pPr>
        <w:pStyle w:val="PlainText"/>
        <w:spacing w:line="360" w:lineRule="auto"/>
        <w:rPr>
          <w:rFonts w:ascii="Arial" w:hAnsi="Arial" w:cs="Arial"/>
          <w:bCs/>
          <w:sz w:val="24"/>
          <w:szCs w:val="24"/>
        </w:rPr>
      </w:pPr>
    </w:p>
    <w:p w14:paraId="18BD0BB5" w14:textId="2776EAF5" w:rsidR="007D5619" w:rsidRDefault="007D5619" w:rsidP="00DC54B8">
      <w:pPr>
        <w:pStyle w:val="PlainText"/>
        <w:spacing w:line="360" w:lineRule="auto"/>
        <w:rPr>
          <w:rFonts w:ascii="Arial" w:hAnsi="Arial" w:cs="Arial"/>
          <w:bCs/>
          <w:sz w:val="24"/>
          <w:szCs w:val="24"/>
        </w:rPr>
      </w:pPr>
    </w:p>
    <w:p w14:paraId="1820886E" w14:textId="02096498" w:rsidR="007D5619" w:rsidRDefault="007D5619" w:rsidP="00DC54B8">
      <w:pPr>
        <w:pStyle w:val="PlainText"/>
        <w:spacing w:line="360" w:lineRule="auto"/>
        <w:rPr>
          <w:rFonts w:ascii="Arial" w:hAnsi="Arial" w:cs="Arial"/>
          <w:bCs/>
          <w:sz w:val="24"/>
          <w:szCs w:val="24"/>
        </w:rPr>
      </w:pPr>
    </w:p>
    <w:p w14:paraId="42ED63CE" w14:textId="77777777" w:rsidR="007D5619" w:rsidRDefault="007D5619" w:rsidP="00DC54B8">
      <w:pPr>
        <w:pStyle w:val="PlainText"/>
        <w:spacing w:line="360" w:lineRule="auto"/>
        <w:rPr>
          <w:rFonts w:ascii="Arial" w:hAnsi="Arial" w:cs="Arial"/>
          <w:b/>
          <w:bCs/>
          <w:sz w:val="24"/>
          <w:szCs w:val="24"/>
          <w:lang w:val="en-CA"/>
        </w:rPr>
      </w:pPr>
    </w:p>
    <w:p w14:paraId="21626213" w14:textId="77777777" w:rsidR="007D5619" w:rsidRDefault="007D5619" w:rsidP="00DC54B8">
      <w:pPr>
        <w:pStyle w:val="PlainText"/>
        <w:spacing w:line="360" w:lineRule="auto"/>
        <w:rPr>
          <w:rFonts w:ascii="Arial" w:hAnsi="Arial" w:cs="Arial"/>
          <w:b/>
          <w:bCs/>
          <w:sz w:val="24"/>
          <w:szCs w:val="24"/>
          <w:lang w:val="en-CA"/>
        </w:rPr>
      </w:pPr>
    </w:p>
    <w:p w14:paraId="27FF8A96" w14:textId="2EB8BA0C" w:rsidR="00536056" w:rsidRPr="00536056" w:rsidRDefault="007D5619" w:rsidP="00536056">
      <w:pPr>
        <w:pStyle w:val="PlainText"/>
        <w:spacing w:line="360" w:lineRule="auto"/>
        <w:rPr>
          <w:rFonts w:ascii="Arial" w:hAnsi="Arial" w:cs="Arial"/>
          <w:sz w:val="24"/>
          <w:szCs w:val="24"/>
          <w:lang w:val="en-CA"/>
        </w:rPr>
      </w:pPr>
      <w:r w:rsidRPr="007D5619">
        <w:rPr>
          <w:rFonts w:ascii="Arial" w:hAnsi="Arial" w:cs="Arial"/>
          <w:b/>
          <w:bCs/>
          <w:sz w:val="24"/>
          <w:szCs w:val="24"/>
          <w:lang w:val="en-CA"/>
        </w:rPr>
        <w:t>Figure 1</w:t>
      </w:r>
      <w:r>
        <w:rPr>
          <w:rFonts w:ascii="Arial" w:hAnsi="Arial" w:cs="Arial"/>
          <w:sz w:val="24"/>
          <w:szCs w:val="24"/>
          <w:lang w:val="en-CA"/>
        </w:rPr>
        <w:t xml:space="preserve">. </w:t>
      </w:r>
      <w:r w:rsidR="00EF4BF6">
        <w:rPr>
          <w:rFonts w:ascii="Arial" w:hAnsi="Arial" w:cs="Arial"/>
          <w:sz w:val="24"/>
          <w:szCs w:val="24"/>
          <w:lang w:val="en-CA"/>
        </w:rPr>
        <w:t>Median m</w:t>
      </w:r>
      <w:r w:rsidRPr="007D5619">
        <w:rPr>
          <w:rFonts w:ascii="Arial" w:hAnsi="Arial" w:cs="Arial"/>
          <w:sz w:val="24"/>
          <w:szCs w:val="24"/>
          <w:lang w:val="en-CA"/>
        </w:rPr>
        <w:t xml:space="preserve">orphine </w:t>
      </w:r>
      <w:r>
        <w:rPr>
          <w:rFonts w:ascii="Arial" w:hAnsi="Arial" w:cs="Arial"/>
          <w:sz w:val="24"/>
          <w:szCs w:val="24"/>
          <w:lang w:val="en-CA"/>
        </w:rPr>
        <w:t>e</w:t>
      </w:r>
      <w:r w:rsidRPr="007D5619">
        <w:rPr>
          <w:rFonts w:ascii="Arial" w:hAnsi="Arial" w:cs="Arial"/>
          <w:sz w:val="24"/>
          <w:szCs w:val="24"/>
          <w:lang w:val="en-CA"/>
        </w:rPr>
        <w:t xml:space="preserve">quivalent </w:t>
      </w:r>
      <w:r>
        <w:rPr>
          <w:rFonts w:ascii="Arial" w:hAnsi="Arial" w:cs="Arial"/>
          <w:sz w:val="24"/>
          <w:szCs w:val="24"/>
          <w:lang w:val="en-CA"/>
        </w:rPr>
        <w:t>d</w:t>
      </w:r>
      <w:r w:rsidRPr="007D5619">
        <w:rPr>
          <w:rFonts w:ascii="Arial" w:hAnsi="Arial" w:cs="Arial"/>
          <w:sz w:val="24"/>
          <w:szCs w:val="24"/>
          <w:lang w:val="en-CA"/>
        </w:rPr>
        <w:t>ose (mg) per claim</w:t>
      </w:r>
      <w:r w:rsidR="00EF4BF6">
        <w:rPr>
          <w:rFonts w:ascii="Arial" w:hAnsi="Arial" w:cs="Arial"/>
          <w:sz w:val="24"/>
          <w:szCs w:val="24"/>
          <w:lang w:val="en-CA"/>
        </w:rPr>
        <w:t xml:space="preserve"> </w:t>
      </w:r>
      <w:r w:rsidRPr="007D5619">
        <w:rPr>
          <w:rFonts w:ascii="Arial" w:hAnsi="Arial" w:cs="Arial"/>
          <w:sz w:val="24"/>
          <w:szCs w:val="24"/>
          <w:lang w:val="en-CA"/>
        </w:rPr>
        <w:t xml:space="preserve">for </w:t>
      </w:r>
      <w:r>
        <w:rPr>
          <w:rFonts w:ascii="Arial" w:hAnsi="Arial" w:cs="Arial"/>
          <w:sz w:val="24"/>
          <w:szCs w:val="24"/>
          <w:lang w:val="en-CA"/>
        </w:rPr>
        <w:t>C</w:t>
      </w:r>
      <w:r w:rsidRPr="007D5619">
        <w:rPr>
          <w:rFonts w:ascii="Arial" w:hAnsi="Arial" w:cs="Arial"/>
          <w:sz w:val="24"/>
          <w:szCs w:val="24"/>
          <w:lang w:val="en-CA"/>
        </w:rPr>
        <w:t xml:space="preserve">anadian </w:t>
      </w:r>
      <w:r>
        <w:rPr>
          <w:rFonts w:ascii="Arial" w:hAnsi="Arial" w:cs="Arial"/>
          <w:sz w:val="24"/>
          <w:szCs w:val="24"/>
          <w:lang w:val="en-CA"/>
        </w:rPr>
        <w:t>p</w:t>
      </w:r>
      <w:r w:rsidRPr="007D5619">
        <w:rPr>
          <w:rFonts w:ascii="Arial" w:hAnsi="Arial" w:cs="Arial"/>
          <w:sz w:val="24"/>
          <w:szCs w:val="24"/>
          <w:lang w:val="en-CA"/>
        </w:rPr>
        <w:t xml:space="preserve">ublic and </w:t>
      </w:r>
      <w:r>
        <w:rPr>
          <w:rFonts w:ascii="Arial" w:hAnsi="Arial" w:cs="Arial"/>
          <w:sz w:val="24"/>
          <w:szCs w:val="24"/>
          <w:lang w:val="en-CA"/>
        </w:rPr>
        <w:t>p</w:t>
      </w:r>
      <w:r w:rsidRPr="007D5619">
        <w:rPr>
          <w:rFonts w:ascii="Arial" w:hAnsi="Arial" w:cs="Arial"/>
          <w:sz w:val="24"/>
          <w:szCs w:val="24"/>
          <w:lang w:val="en-CA"/>
        </w:rPr>
        <w:t xml:space="preserve">rivate </w:t>
      </w:r>
      <w:r>
        <w:rPr>
          <w:rFonts w:ascii="Arial" w:hAnsi="Arial" w:cs="Arial"/>
          <w:sz w:val="24"/>
          <w:szCs w:val="24"/>
          <w:lang w:val="en-CA"/>
        </w:rPr>
        <w:t>drug plans</w:t>
      </w:r>
      <w:r w:rsidR="00536056">
        <w:rPr>
          <w:rFonts w:ascii="Arial" w:hAnsi="Arial" w:cs="Arial"/>
          <w:sz w:val="24"/>
          <w:szCs w:val="24"/>
          <w:lang w:val="en-CA"/>
        </w:rPr>
        <w:t xml:space="preserve">. </w:t>
      </w:r>
      <w:r w:rsidR="00536056" w:rsidRPr="00536056">
        <w:rPr>
          <w:rFonts w:ascii="Arial" w:hAnsi="Arial" w:cs="Arial"/>
          <w:bCs/>
          <w:sz w:val="24"/>
          <w:szCs w:val="24"/>
        </w:rPr>
        <w:t>Cannabis received full legaliz</w:t>
      </w:r>
      <w:r w:rsidR="00536056">
        <w:rPr>
          <w:rFonts w:ascii="Arial" w:hAnsi="Arial" w:cs="Arial"/>
          <w:bCs/>
          <w:sz w:val="24"/>
          <w:szCs w:val="24"/>
        </w:rPr>
        <w:t>ation</w:t>
      </w:r>
      <w:r w:rsidR="00536056" w:rsidRPr="00536056">
        <w:rPr>
          <w:rFonts w:ascii="Arial" w:hAnsi="Arial" w:cs="Arial"/>
          <w:bCs/>
          <w:sz w:val="24"/>
          <w:szCs w:val="24"/>
        </w:rPr>
        <w:t xml:space="preserve"> in Canada in October</w:t>
      </w:r>
      <w:r w:rsidR="00C229B9">
        <w:rPr>
          <w:rFonts w:ascii="Arial" w:hAnsi="Arial" w:cs="Arial"/>
          <w:bCs/>
          <w:sz w:val="24"/>
          <w:szCs w:val="24"/>
        </w:rPr>
        <w:t xml:space="preserve"> 17</w:t>
      </w:r>
      <w:r w:rsidR="00536056" w:rsidRPr="00536056">
        <w:rPr>
          <w:rFonts w:ascii="Arial" w:hAnsi="Arial" w:cs="Arial"/>
          <w:bCs/>
          <w:sz w:val="24"/>
          <w:szCs w:val="24"/>
        </w:rPr>
        <w:t>, 201</w:t>
      </w:r>
      <w:r w:rsidR="00536056">
        <w:rPr>
          <w:rFonts w:ascii="Arial" w:hAnsi="Arial" w:cs="Arial"/>
          <w:bCs/>
          <w:sz w:val="24"/>
          <w:szCs w:val="24"/>
        </w:rPr>
        <w:t>8</w:t>
      </w:r>
      <w:r w:rsidR="00536056" w:rsidRPr="00536056">
        <w:rPr>
          <w:rFonts w:ascii="Arial" w:hAnsi="Arial" w:cs="Arial"/>
          <w:bCs/>
          <w:sz w:val="24"/>
          <w:szCs w:val="24"/>
        </w:rPr>
        <w:t>.</w:t>
      </w:r>
    </w:p>
    <w:p w14:paraId="20C7B1DF" w14:textId="77777777" w:rsidR="00536056" w:rsidRDefault="00536056" w:rsidP="00DC54B8">
      <w:pPr>
        <w:pStyle w:val="PlainText"/>
        <w:spacing w:line="360" w:lineRule="auto"/>
        <w:rPr>
          <w:rFonts w:ascii="Arial" w:hAnsi="Arial" w:cs="Arial"/>
          <w:sz w:val="24"/>
          <w:szCs w:val="24"/>
          <w:lang w:val="en-CA"/>
        </w:rPr>
      </w:pPr>
    </w:p>
    <w:p w14:paraId="4D80F435" w14:textId="67257071" w:rsidR="00612754" w:rsidRDefault="00612754">
      <w:pPr>
        <w:rPr>
          <w:rFonts w:ascii="Arial" w:hAnsi="Arial" w:cs="Arial"/>
          <w:lang w:val="en-CA"/>
        </w:rPr>
      </w:pPr>
      <w:r>
        <w:rPr>
          <w:rFonts w:ascii="Arial" w:hAnsi="Arial" w:cs="Arial"/>
          <w:lang w:val="en-CA"/>
        </w:rPr>
        <w:br w:type="page"/>
      </w:r>
    </w:p>
    <w:p w14:paraId="22577B11" w14:textId="1118F0C1" w:rsidR="00612754" w:rsidRDefault="00612754" w:rsidP="00DC54B8">
      <w:pPr>
        <w:pStyle w:val="PlainText"/>
        <w:spacing w:line="360" w:lineRule="auto"/>
        <w:rPr>
          <w:rFonts w:ascii="Arial" w:hAnsi="Arial" w:cs="Arial"/>
          <w:bCs/>
          <w:sz w:val="24"/>
          <w:szCs w:val="24"/>
        </w:rPr>
      </w:pPr>
    </w:p>
    <w:p w14:paraId="04D8CAB9" w14:textId="0BE5CDF0" w:rsidR="00612754" w:rsidRDefault="00612754" w:rsidP="00DC54B8">
      <w:pPr>
        <w:pStyle w:val="PlainText"/>
        <w:spacing w:line="360" w:lineRule="auto"/>
        <w:rPr>
          <w:rFonts w:ascii="Arial" w:hAnsi="Arial" w:cs="Arial"/>
          <w:bCs/>
          <w:sz w:val="24"/>
          <w:szCs w:val="24"/>
        </w:rPr>
      </w:pPr>
    </w:p>
    <w:p w14:paraId="0A1A228B" w14:textId="193098B2" w:rsidR="00612754" w:rsidRDefault="00612754" w:rsidP="00DC54B8">
      <w:pPr>
        <w:pStyle w:val="PlainText"/>
        <w:spacing w:line="360" w:lineRule="auto"/>
        <w:rPr>
          <w:rFonts w:ascii="Arial" w:hAnsi="Arial" w:cs="Arial"/>
          <w:bCs/>
          <w:sz w:val="24"/>
          <w:szCs w:val="24"/>
        </w:rPr>
      </w:pPr>
    </w:p>
    <w:p w14:paraId="0864DAFF" w14:textId="55674F11" w:rsidR="00612754" w:rsidRDefault="00612754" w:rsidP="00DC54B8">
      <w:pPr>
        <w:pStyle w:val="PlainText"/>
        <w:spacing w:line="360" w:lineRule="auto"/>
        <w:rPr>
          <w:rFonts w:ascii="Arial" w:hAnsi="Arial" w:cs="Arial"/>
          <w:bCs/>
          <w:sz w:val="24"/>
          <w:szCs w:val="24"/>
        </w:rPr>
      </w:pPr>
    </w:p>
    <w:p w14:paraId="3AD833F4" w14:textId="60544ADD" w:rsidR="00612754" w:rsidRDefault="00612754" w:rsidP="00DC54B8">
      <w:pPr>
        <w:pStyle w:val="PlainText"/>
        <w:spacing w:line="360" w:lineRule="auto"/>
        <w:rPr>
          <w:rFonts w:ascii="Arial" w:hAnsi="Arial" w:cs="Arial"/>
          <w:bCs/>
          <w:sz w:val="24"/>
          <w:szCs w:val="24"/>
        </w:rPr>
      </w:pPr>
    </w:p>
    <w:p w14:paraId="2E756188" w14:textId="53EDA507" w:rsidR="00612754" w:rsidRDefault="00612754" w:rsidP="00DC54B8">
      <w:pPr>
        <w:pStyle w:val="PlainText"/>
        <w:spacing w:line="360" w:lineRule="auto"/>
        <w:rPr>
          <w:rFonts w:ascii="Arial" w:hAnsi="Arial" w:cs="Arial"/>
          <w:bCs/>
          <w:sz w:val="24"/>
          <w:szCs w:val="24"/>
        </w:rPr>
      </w:pPr>
    </w:p>
    <w:p w14:paraId="653B2B5E" w14:textId="3F654734" w:rsidR="00612754" w:rsidRDefault="00E209D5" w:rsidP="008536EE">
      <w:pPr>
        <w:pStyle w:val="PlainText"/>
        <w:spacing w:line="360" w:lineRule="auto"/>
        <w:jc w:val="center"/>
        <w:rPr>
          <w:rFonts w:ascii="Arial" w:hAnsi="Arial" w:cs="Arial"/>
          <w:bCs/>
          <w:sz w:val="24"/>
          <w:szCs w:val="24"/>
        </w:rPr>
      </w:pPr>
      <w:r>
        <w:rPr>
          <w:noProof/>
        </w:rPr>
        <mc:AlternateContent>
          <mc:Choice Requires="wpg">
            <w:drawing>
              <wp:anchor distT="0" distB="0" distL="114300" distR="114300" simplePos="0" relativeHeight="251668480" behindDoc="0" locked="0" layoutInCell="1" allowOverlap="1" wp14:anchorId="2B697A99" wp14:editId="491DBB35">
                <wp:simplePos x="0" y="0"/>
                <wp:positionH relativeFrom="column">
                  <wp:posOffset>4540498</wp:posOffset>
                </wp:positionH>
                <wp:positionV relativeFrom="paragraph">
                  <wp:posOffset>318549</wp:posOffset>
                </wp:positionV>
                <wp:extent cx="1439186" cy="2631882"/>
                <wp:effectExtent l="0" t="0" r="0" b="16510"/>
                <wp:wrapNone/>
                <wp:docPr id="11" name="Group 11"/>
                <wp:cNvGraphicFramePr/>
                <a:graphic xmlns:a="http://schemas.openxmlformats.org/drawingml/2006/main">
                  <a:graphicData uri="http://schemas.microsoft.com/office/word/2010/wordprocessingGroup">
                    <wpg:wgp>
                      <wpg:cNvGrpSpPr/>
                      <wpg:grpSpPr>
                        <a:xfrm>
                          <a:off x="0" y="0"/>
                          <a:ext cx="1439186" cy="2631882"/>
                          <a:chOff x="0" y="0"/>
                          <a:chExt cx="1439186" cy="2631882"/>
                        </a:xfrm>
                      </wpg:grpSpPr>
                      <wps:wsp>
                        <wps:cNvPr id="6" name="Straight Connector 6"/>
                        <wps:cNvCnPr/>
                        <wps:spPr>
                          <a:xfrm flipH="1" flipV="1">
                            <a:off x="628154" y="294198"/>
                            <a:ext cx="23853" cy="2337684"/>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 name="TextBox 5"/>
                        <wps:cNvSpPr txBox="1"/>
                        <wps:spPr>
                          <a:xfrm>
                            <a:off x="0" y="0"/>
                            <a:ext cx="1439186" cy="2393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ED0B466" w14:textId="6FD920FD" w:rsidR="009A2F9C" w:rsidRPr="009A2F9C" w:rsidRDefault="009A2F9C" w:rsidP="009A2F9C">
                              <w:pPr>
                                <w:rPr>
                                  <w:sz w:val="20"/>
                                  <w:szCs w:val="20"/>
                                  <w:lang w:val="en-CA"/>
                                </w:rPr>
                              </w:pPr>
                              <w:r>
                                <w:rPr>
                                  <w:rFonts w:ascii="Arial" w:hAnsi="Arial" w:cs="Arial"/>
                                  <w:color w:val="000000" w:themeColor="text1"/>
                                  <w:sz w:val="20"/>
                                  <w:szCs w:val="20"/>
                                  <w:lang w:val="en-CA"/>
                                </w:rPr>
                                <w:t>Cannabis legalization</w:t>
                              </w:r>
                            </w:p>
                          </w:txbxContent>
                        </wps:txbx>
                        <wps:bodyPr vertOverflow="clip" horzOverflow="clip" wrap="square" rtlCol="0" anchor="t">
                          <a:spAutoFit/>
                        </wps:bodyPr>
                      </wps:wsp>
                    </wpg:wgp>
                  </a:graphicData>
                </a:graphic>
              </wp:anchor>
            </w:drawing>
          </mc:Choice>
          <mc:Fallback>
            <w:pict>
              <v:group w14:anchorId="2B697A99" id="Group 11" o:spid="_x0000_s1030" style="position:absolute;left:0;text-align:left;margin-left:357.5pt;margin-top:25.1pt;width:113.3pt;height:207.25pt;z-index:251668480" coordsize="14391,2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">
                <v:line id="Straight Connector 6" o:spid="_x0000_s1031" style="position:absolute;flip:x y;visibility:visible;mso-wrap-style:square" from="6281,2941" to="6520,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" strokecolor="black [3213]" strokeweight="1pt">
                  <v:stroke dashstyle="1 1"/>
                </v:line>
                <v:shape id="_x0000_s1032" type="#_x0000_t202" style="position:absolute;width:1439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3ED0B466" w14:textId="6FD920FD" w:rsidR="009A2F9C" w:rsidRPr="009A2F9C" w:rsidRDefault="009A2F9C" w:rsidP="009A2F9C">
                        <w:pPr>
                          <w:rPr>
                            <w:sz w:val="20"/>
                            <w:szCs w:val="20"/>
                            <w:lang w:val="en-CA"/>
                          </w:rPr>
                        </w:pPr>
                        <w:r>
                          <w:rPr>
                            <w:rFonts w:ascii="Arial" w:hAnsi="Arial" w:cs="Arial"/>
                            <w:color w:val="000000" w:themeColor="text1"/>
                            <w:sz w:val="20"/>
                            <w:szCs w:val="20"/>
                            <w:lang w:val="en-CA"/>
                          </w:rPr>
                          <w:t>Cannabis legalization</w:t>
                        </w:r>
                      </w:p>
                    </w:txbxContent>
                  </v:textbox>
                </v:shape>
              </v:group>
            </w:pict>
          </mc:Fallback>
        </mc:AlternateContent>
      </w:r>
      <w:r w:rsidR="00612754">
        <w:rPr>
          <w:noProof/>
        </w:rPr>
        <w:drawing>
          <wp:inline distT="0" distB="0" distL="0" distR="0" wp14:anchorId="66460E01" wp14:editId="3D4ED7E0">
            <wp:extent cx="6334698" cy="3753814"/>
            <wp:effectExtent l="0" t="0" r="15875" b="18415"/>
            <wp:docPr id="2" name="Chart 2">
              <a:extLst xmlns:a="http://schemas.openxmlformats.org/drawingml/2006/main">
                <a:ext uri="{FF2B5EF4-FFF2-40B4-BE49-F238E27FC236}">
                  <a16:creationId xmlns:a16="http://schemas.microsoft.com/office/drawing/2014/main" id="{2A24C2E3-D446-415B-80BD-280A9AC26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241279" w14:textId="5AE57529" w:rsidR="00612754" w:rsidRDefault="00612754" w:rsidP="00DC54B8">
      <w:pPr>
        <w:pStyle w:val="PlainText"/>
        <w:spacing w:line="360" w:lineRule="auto"/>
        <w:rPr>
          <w:rFonts w:ascii="Arial" w:hAnsi="Arial" w:cs="Arial"/>
          <w:bCs/>
          <w:sz w:val="24"/>
          <w:szCs w:val="24"/>
        </w:rPr>
      </w:pPr>
    </w:p>
    <w:p w14:paraId="2FCC917E" w14:textId="55F66251" w:rsidR="00612754" w:rsidRDefault="00612754" w:rsidP="00DC54B8">
      <w:pPr>
        <w:pStyle w:val="PlainText"/>
        <w:spacing w:line="360" w:lineRule="auto"/>
        <w:rPr>
          <w:rFonts w:ascii="Arial" w:hAnsi="Arial" w:cs="Arial"/>
          <w:bCs/>
          <w:sz w:val="24"/>
          <w:szCs w:val="24"/>
        </w:rPr>
      </w:pPr>
    </w:p>
    <w:p w14:paraId="6826AB91" w14:textId="2E90DA54" w:rsidR="00612754" w:rsidRDefault="00612754" w:rsidP="00DC54B8">
      <w:pPr>
        <w:pStyle w:val="PlainText"/>
        <w:spacing w:line="360" w:lineRule="auto"/>
        <w:rPr>
          <w:rFonts w:ascii="Arial" w:hAnsi="Arial" w:cs="Arial"/>
          <w:bCs/>
          <w:sz w:val="24"/>
          <w:szCs w:val="24"/>
        </w:rPr>
      </w:pPr>
    </w:p>
    <w:p w14:paraId="1D762637" w14:textId="58A4C29A" w:rsidR="00612754" w:rsidRDefault="00612754" w:rsidP="00DC54B8">
      <w:pPr>
        <w:pStyle w:val="PlainText"/>
        <w:spacing w:line="360" w:lineRule="auto"/>
        <w:rPr>
          <w:rFonts w:ascii="Arial" w:hAnsi="Arial" w:cs="Arial"/>
          <w:bCs/>
          <w:sz w:val="24"/>
          <w:szCs w:val="24"/>
        </w:rPr>
      </w:pPr>
    </w:p>
    <w:p w14:paraId="43CA77BF" w14:textId="4960A025" w:rsidR="00612754" w:rsidRDefault="00612754" w:rsidP="00DC54B8">
      <w:pPr>
        <w:pStyle w:val="PlainText"/>
        <w:spacing w:line="360" w:lineRule="auto"/>
        <w:rPr>
          <w:rFonts w:ascii="Arial" w:hAnsi="Arial" w:cs="Arial"/>
          <w:bCs/>
          <w:sz w:val="24"/>
          <w:szCs w:val="24"/>
        </w:rPr>
      </w:pPr>
    </w:p>
    <w:p w14:paraId="5C256B30" w14:textId="77777777" w:rsidR="00612754" w:rsidRDefault="00612754" w:rsidP="00612754">
      <w:pPr>
        <w:pStyle w:val="PlainText"/>
        <w:spacing w:line="480" w:lineRule="auto"/>
        <w:rPr>
          <w:rFonts w:ascii="Arial" w:hAnsi="Arial" w:cs="Arial"/>
          <w:b/>
          <w:bCs/>
          <w:sz w:val="24"/>
          <w:szCs w:val="24"/>
          <w:lang w:val="en-CA"/>
        </w:rPr>
      </w:pPr>
    </w:p>
    <w:p w14:paraId="14A95129" w14:textId="1DD7720D" w:rsidR="00612754" w:rsidRDefault="00612754" w:rsidP="00612754">
      <w:pPr>
        <w:pStyle w:val="PlainText"/>
        <w:spacing w:line="480" w:lineRule="auto"/>
        <w:rPr>
          <w:rFonts w:ascii="Arial" w:hAnsi="Arial" w:cs="Arial"/>
          <w:sz w:val="24"/>
          <w:szCs w:val="24"/>
          <w:lang w:val="en-CA"/>
        </w:rPr>
      </w:pPr>
      <w:r w:rsidRPr="00612754">
        <w:rPr>
          <w:rFonts w:ascii="Arial" w:hAnsi="Arial" w:cs="Arial"/>
          <w:b/>
          <w:bCs/>
          <w:sz w:val="24"/>
          <w:szCs w:val="24"/>
          <w:lang w:val="en-CA"/>
        </w:rPr>
        <w:t>Figure 2.</w:t>
      </w:r>
      <w:r>
        <w:rPr>
          <w:rFonts w:ascii="Arial" w:hAnsi="Arial" w:cs="Arial"/>
          <w:sz w:val="24"/>
          <w:szCs w:val="24"/>
          <w:lang w:val="en-CA"/>
        </w:rPr>
        <w:t xml:space="preserve"> </w:t>
      </w:r>
      <w:r w:rsidRPr="00612754">
        <w:rPr>
          <w:rFonts w:ascii="Arial" w:hAnsi="Arial" w:cs="Arial"/>
          <w:sz w:val="24"/>
          <w:szCs w:val="24"/>
          <w:lang w:val="en-CA"/>
        </w:rPr>
        <w:t>Total</w:t>
      </w:r>
      <w:r>
        <w:rPr>
          <w:rFonts w:ascii="Arial" w:hAnsi="Arial" w:cs="Arial"/>
          <w:sz w:val="24"/>
          <w:szCs w:val="24"/>
          <w:lang w:val="en-CA"/>
        </w:rPr>
        <w:t xml:space="preserve"> monthly </w:t>
      </w:r>
      <w:r w:rsidR="00EF4BF6">
        <w:rPr>
          <w:rFonts w:ascii="Arial" w:hAnsi="Arial" w:cs="Arial"/>
          <w:sz w:val="24"/>
          <w:szCs w:val="24"/>
          <w:lang w:val="en-CA"/>
        </w:rPr>
        <w:t xml:space="preserve">cost of </w:t>
      </w:r>
      <w:r w:rsidR="002A48C2">
        <w:rPr>
          <w:rFonts w:ascii="Arial" w:hAnsi="Arial" w:cs="Arial"/>
          <w:sz w:val="24"/>
          <w:szCs w:val="24"/>
          <w:lang w:val="en-CA"/>
        </w:rPr>
        <w:t>opioid</w:t>
      </w:r>
      <w:r w:rsidRPr="00612754">
        <w:rPr>
          <w:rFonts w:ascii="Arial" w:hAnsi="Arial" w:cs="Arial"/>
          <w:sz w:val="24"/>
          <w:szCs w:val="24"/>
          <w:lang w:val="en-CA"/>
        </w:rPr>
        <w:t xml:space="preserve"> </w:t>
      </w:r>
      <w:r>
        <w:rPr>
          <w:rFonts w:ascii="Arial" w:hAnsi="Arial" w:cs="Arial"/>
          <w:sz w:val="24"/>
          <w:szCs w:val="24"/>
          <w:lang w:val="en-CA"/>
        </w:rPr>
        <w:t>p</w:t>
      </w:r>
      <w:r w:rsidRPr="00612754">
        <w:rPr>
          <w:rFonts w:ascii="Arial" w:hAnsi="Arial" w:cs="Arial"/>
          <w:sz w:val="24"/>
          <w:szCs w:val="24"/>
          <w:lang w:val="en-CA"/>
        </w:rPr>
        <w:t>rescriptions</w:t>
      </w:r>
      <w:r>
        <w:rPr>
          <w:rFonts w:ascii="Arial" w:hAnsi="Arial" w:cs="Arial"/>
          <w:sz w:val="24"/>
          <w:szCs w:val="24"/>
          <w:lang w:val="en-CA"/>
        </w:rPr>
        <w:t xml:space="preserve"> </w:t>
      </w:r>
      <w:r w:rsidRPr="007D5619">
        <w:rPr>
          <w:rFonts w:ascii="Arial" w:hAnsi="Arial" w:cs="Arial"/>
          <w:sz w:val="24"/>
          <w:szCs w:val="24"/>
          <w:lang w:val="en-CA"/>
        </w:rPr>
        <w:t xml:space="preserve">for </w:t>
      </w:r>
      <w:r>
        <w:rPr>
          <w:rFonts w:ascii="Arial" w:hAnsi="Arial" w:cs="Arial"/>
          <w:sz w:val="24"/>
          <w:szCs w:val="24"/>
          <w:lang w:val="en-CA"/>
        </w:rPr>
        <w:t>C</w:t>
      </w:r>
      <w:r w:rsidRPr="007D5619">
        <w:rPr>
          <w:rFonts w:ascii="Arial" w:hAnsi="Arial" w:cs="Arial"/>
          <w:sz w:val="24"/>
          <w:szCs w:val="24"/>
          <w:lang w:val="en-CA"/>
        </w:rPr>
        <w:t xml:space="preserve">anadian </w:t>
      </w:r>
      <w:r>
        <w:rPr>
          <w:rFonts w:ascii="Arial" w:hAnsi="Arial" w:cs="Arial"/>
          <w:sz w:val="24"/>
          <w:szCs w:val="24"/>
          <w:lang w:val="en-CA"/>
        </w:rPr>
        <w:t>p</w:t>
      </w:r>
      <w:r w:rsidRPr="007D5619">
        <w:rPr>
          <w:rFonts w:ascii="Arial" w:hAnsi="Arial" w:cs="Arial"/>
          <w:sz w:val="24"/>
          <w:szCs w:val="24"/>
          <w:lang w:val="en-CA"/>
        </w:rPr>
        <w:t xml:space="preserve">ublic and </w:t>
      </w:r>
      <w:r>
        <w:rPr>
          <w:rFonts w:ascii="Arial" w:hAnsi="Arial" w:cs="Arial"/>
          <w:sz w:val="24"/>
          <w:szCs w:val="24"/>
          <w:lang w:val="en-CA"/>
        </w:rPr>
        <w:t>p</w:t>
      </w:r>
      <w:r w:rsidRPr="007D5619">
        <w:rPr>
          <w:rFonts w:ascii="Arial" w:hAnsi="Arial" w:cs="Arial"/>
          <w:sz w:val="24"/>
          <w:szCs w:val="24"/>
          <w:lang w:val="en-CA"/>
        </w:rPr>
        <w:t>rivate</w:t>
      </w:r>
      <w:r>
        <w:rPr>
          <w:rFonts w:ascii="Arial" w:hAnsi="Arial" w:cs="Arial"/>
          <w:sz w:val="24"/>
          <w:szCs w:val="24"/>
          <w:lang w:val="en-CA"/>
        </w:rPr>
        <w:t xml:space="preserve"> drug plans</w:t>
      </w:r>
      <w:r w:rsidR="00EF4BF6">
        <w:rPr>
          <w:rFonts w:ascii="Arial" w:hAnsi="Arial" w:cs="Arial"/>
          <w:sz w:val="24"/>
          <w:szCs w:val="24"/>
          <w:lang w:val="en-CA"/>
        </w:rPr>
        <w:t>.</w:t>
      </w:r>
      <w:r w:rsidR="00536056">
        <w:rPr>
          <w:rFonts w:ascii="Arial" w:hAnsi="Arial" w:cs="Arial"/>
          <w:sz w:val="24"/>
          <w:szCs w:val="24"/>
          <w:lang w:val="en-CA"/>
        </w:rPr>
        <w:t xml:space="preserve"> </w:t>
      </w:r>
      <w:r w:rsidR="00536056" w:rsidRPr="00536056">
        <w:rPr>
          <w:rFonts w:ascii="Arial" w:hAnsi="Arial" w:cs="Arial"/>
          <w:bCs/>
          <w:sz w:val="24"/>
          <w:szCs w:val="24"/>
        </w:rPr>
        <w:t>Cannabis received full legaliz</w:t>
      </w:r>
      <w:r w:rsidR="00536056">
        <w:rPr>
          <w:rFonts w:ascii="Arial" w:hAnsi="Arial" w:cs="Arial"/>
          <w:bCs/>
          <w:sz w:val="24"/>
          <w:szCs w:val="24"/>
        </w:rPr>
        <w:t>ation</w:t>
      </w:r>
      <w:r w:rsidR="00536056" w:rsidRPr="00536056">
        <w:rPr>
          <w:rFonts w:ascii="Arial" w:hAnsi="Arial" w:cs="Arial"/>
          <w:bCs/>
          <w:sz w:val="24"/>
          <w:szCs w:val="24"/>
        </w:rPr>
        <w:t xml:space="preserve"> in Canada in October</w:t>
      </w:r>
      <w:r w:rsidR="007F5CBE">
        <w:rPr>
          <w:rFonts w:ascii="Arial" w:hAnsi="Arial" w:cs="Arial"/>
          <w:bCs/>
          <w:sz w:val="24"/>
          <w:szCs w:val="24"/>
        </w:rPr>
        <w:t xml:space="preserve"> 17</w:t>
      </w:r>
      <w:r w:rsidR="00536056" w:rsidRPr="00536056">
        <w:rPr>
          <w:rFonts w:ascii="Arial" w:hAnsi="Arial" w:cs="Arial"/>
          <w:bCs/>
          <w:sz w:val="24"/>
          <w:szCs w:val="24"/>
        </w:rPr>
        <w:t>, 201</w:t>
      </w:r>
      <w:r w:rsidR="00536056">
        <w:rPr>
          <w:rFonts w:ascii="Arial" w:hAnsi="Arial" w:cs="Arial"/>
          <w:bCs/>
          <w:sz w:val="24"/>
          <w:szCs w:val="24"/>
        </w:rPr>
        <w:t>8</w:t>
      </w:r>
      <w:r w:rsidR="00536056" w:rsidRPr="00536056">
        <w:rPr>
          <w:rFonts w:ascii="Arial" w:hAnsi="Arial" w:cs="Arial"/>
          <w:bCs/>
          <w:sz w:val="24"/>
          <w:szCs w:val="24"/>
        </w:rPr>
        <w:t>.</w:t>
      </w:r>
    </w:p>
    <w:p w14:paraId="25389D16" w14:textId="07EF0D7E" w:rsidR="00EF4BF6" w:rsidRDefault="00EF4BF6" w:rsidP="00612754">
      <w:pPr>
        <w:pStyle w:val="PlainText"/>
        <w:spacing w:line="480" w:lineRule="auto"/>
        <w:rPr>
          <w:rFonts w:ascii="Arial" w:hAnsi="Arial" w:cs="Arial"/>
          <w:sz w:val="24"/>
          <w:szCs w:val="24"/>
          <w:lang w:val="en-CA"/>
        </w:rPr>
      </w:pPr>
    </w:p>
    <w:p w14:paraId="253BABE2" w14:textId="77777777" w:rsidR="009B3EB6" w:rsidRDefault="009B3EB6">
      <w:pPr>
        <w:rPr>
          <w:rFonts w:ascii="Arial" w:hAnsi="Arial" w:cs="Arial"/>
          <w:lang w:val="en-CA"/>
        </w:rPr>
      </w:pPr>
      <w:r>
        <w:rPr>
          <w:rFonts w:ascii="Arial" w:hAnsi="Arial" w:cs="Arial"/>
          <w:lang w:val="en-CA"/>
        </w:rPr>
        <w:br w:type="page"/>
      </w:r>
    </w:p>
    <w:p w14:paraId="43ABC3ED" w14:textId="77777777" w:rsidR="009B3EB6" w:rsidRDefault="009B3EB6">
      <w:pPr>
        <w:rPr>
          <w:rFonts w:ascii="Arial" w:hAnsi="Arial" w:cs="Arial"/>
          <w:lang w:val="en-CA"/>
        </w:rPr>
      </w:pPr>
    </w:p>
    <w:p w14:paraId="19DC1069" w14:textId="77777777" w:rsidR="009B3EB6" w:rsidRDefault="009B3EB6">
      <w:pPr>
        <w:rPr>
          <w:rFonts w:ascii="Arial" w:hAnsi="Arial" w:cs="Arial"/>
          <w:lang w:val="en-CA"/>
        </w:rPr>
      </w:pPr>
    </w:p>
    <w:p w14:paraId="0E2DF538" w14:textId="77777777" w:rsidR="009B3EB6" w:rsidRDefault="009B3EB6" w:rsidP="008536EE">
      <w:pPr>
        <w:spacing w:line="480" w:lineRule="auto"/>
        <w:rPr>
          <w:rFonts w:ascii="Arial" w:hAnsi="Arial" w:cs="Arial"/>
          <w:b/>
          <w:bCs/>
        </w:rPr>
      </w:pPr>
    </w:p>
    <w:p w14:paraId="6C3EF897" w14:textId="77777777" w:rsidR="009B3EB6" w:rsidRDefault="009B3EB6" w:rsidP="009B3EB6">
      <w:pPr>
        <w:spacing w:line="480" w:lineRule="auto"/>
        <w:rPr>
          <w:rFonts w:ascii="Arial" w:hAnsi="Arial" w:cs="Arial"/>
          <w:b/>
          <w:bCs/>
        </w:rPr>
      </w:pPr>
    </w:p>
    <w:p w14:paraId="4235F45E" w14:textId="77777777" w:rsidR="009B3EB6" w:rsidRDefault="009B3EB6" w:rsidP="009B3EB6">
      <w:pPr>
        <w:spacing w:line="480" w:lineRule="auto"/>
        <w:rPr>
          <w:rFonts w:ascii="Arial" w:hAnsi="Arial" w:cs="Arial"/>
          <w:b/>
          <w:bCs/>
        </w:rPr>
      </w:pPr>
    </w:p>
    <w:p w14:paraId="514F3E92" w14:textId="3765911B" w:rsidR="009B3EB6" w:rsidRDefault="008536EE" w:rsidP="009B3EB6">
      <w:pPr>
        <w:spacing w:line="480" w:lineRule="auto"/>
        <w:jc w:val="center"/>
        <w:rPr>
          <w:rFonts w:ascii="Arial" w:hAnsi="Arial" w:cs="Arial"/>
          <w:b/>
          <w:bCs/>
        </w:rPr>
      </w:pPr>
      <w:r>
        <w:rPr>
          <w:noProof/>
        </w:rPr>
        <mc:AlternateContent>
          <mc:Choice Requires="wps">
            <w:drawing>
              <wp:anchor distT="0" distB="0" distL="114300" distR="114300" simplePos="0" relativeHeight="251662336" behindDoc="0" locked="0" layoutInCell="1" allowOverlap="1" wp14:anchorId="4E7C7FB1" wp14:editId="0B801423">
                <wp:simplePos x="0" y="0"/>
                <wp:positionH relativeFrom="margin">
                  <wp:posOffset>-572686</wp:posOffset>
                </wp:positionH>
                <wp:positionV relativeFrom="paragraph">
                  <wp:posOffset>1272514</wp:posOffset>
                </wp:positionV>
                <wp:extent cx="1744694" cy="239809"/>
                <wp:effectExtent l="0" t="0" r="0" b="0"/>
                <wp:wrapNone/>
                <wp:docPr id="7" name="TextBox 5"/>
                <wp:cNvGraphicFramePr/>
                <a:graphic xmlns:a="http://schemas.openxmlformats.org/drawingml/2006/main">
                  <a:graphicData uri="http://schemas.microsoft.com/office/word/2010/wordprocessingShape">
                    <wps:wsp>
                      <wps:cNvSpPr txBox="1"/>
                      <wps:spPr>
                        <a:xfrm rot="16200000">
                          <a:off x="0" y="0"/>
                          <a:ext cx="1744694" cy="23980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4991A8" w14:textId="64F5C9B5" w:rsidR="00A551BB" w:rsidRPr="008536EE" w:rsidRDefault="00A551BB" w:rsidP="008536EE">
                            <w:pPr>
                              <w:rPr>
                                <w:sz w:val="20"/>
                                <w:szCs w:val="20"/>
                              </w:rPr>
                            </w:pPr>
                            <w:r w:rsidRPr="008536EE">
                              <w:rPr>
                                <w:rFonts w:ascii="Arial" w:hAnsi="Arial" w:cs="Arial"/>
                                <w:b/>
                                <w:bCs/>
                                <w:color w:val="000000" w:themeColor="text1"/>
                                <w:sz w:val="20"/>
                                <w:szCs w:val="20"/>
                              </w:rPr>
                              <w:t>Median ME</w:t>
                            </w:r>
                            <w:r>
                              <w:rPr>
                                <w:rFonts w:ascii="Arial" w:hAnsi="Arial" w:cs="Arial"/>
                                <w:b/>
                                <w:bCs/>
                                <w:color w:val="000000" w:themeColor="text1"/>
                                <w:sz w:val="20"/>
                                <w:szCs w:val="20"/>
                              </w:rPr>
                              <w:t>D</w:t>
                            </w:r>
                            <w:r w:rsidRPr="008536EE">
                              <w:rPr>
                                <w:rFonts w:ascii="Arial" w:hAnsi="Arial" w:cs="Arial"/>
                                <w:b/>
                                <w:bCs/>
                                <w:color w:val="000000" w:themeColor="text1"/>
                                <w:sz w:val="20"/>
                                <w:szCs w:val="20"/>
                              </w:rPr>
                              <w:t xml:space="preserve"> per claim</w:t>
                            </w:r>
                          </w:p>
                        </w:txbxContent>
                      </wps:txbx>
                      <wps:bodyPr vertOverflow="clip" horzOverflow="clip" wrap="square" rtlCol="0" anchor="t">
                        <a:spAutoFit/>
                      </wps:bodyPr>
                    </wps:wsp>
                  </a:graphicData>
                </a:graphic>
              </wp:anchor>
            </w:drawing>
          </mc:Choice>
          <mc:Fallback>
            <w:pict>
              <v:shape w14:anchorId="4E7C7FB1" id="_x0000_s1033" type="#_x0000_t202" style="position:absolute;left:0;text-align:left;margin-left:-45.1pt;margin-top:100.2pt;width:137.4pt;height:18.9pt;rotation:-90;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" filled="f" stroked="f">
                <v:textbox style="mso-fit-shape-to-text:t">
                  <w:txbxContent>
                    <w:p w14:paraId="0E4991A8" w14:textId="64F5C9B5" w:rsidR="00A551BB" w:rsidRPr="008536EE" w:rsidRDefault="00A551BB" w:rsidP="008536EE">
                      <w:pPr>
                        <w:rPr>
                          <w:sz w:val="20"/>
                          <w:szCs w:val="20"/>
                        </w:rPr>
                      </w:pPr>
                      <w:r w:rsidRPr="008536EE">
                        <w:rPr>
                          <w:rFonts w:ascii="Arial" w:hAnsi="Arial" w:cs="Arial"/>
                          <w:b/>
                          <w:bCs/>
                          <w:color w:val="000000" w:themeColor="text1"/>
                          <w:sz w:val="20"/>
                          <w:szCs w:val="20"/>
                        </w:rPr>
                        <w:t>Median ME</w:t>
                      </w:r>
                      <w:r>
                        <w:rPr>
                          <w:rFonts w:ascii="Arial" w:hAnsi="Arial" w:cs="Arial"/>
                          <w:b/>
                          <w:bCs/>
                          <w:color w:val="000000" w:themeColor="text1"/>
                          <w:sz w:val="20"/>
                          <w:szCs w:val="20"/>
                        </w:rPr>
                        <w:t>D</w:t>
                      </w:r>
                      <w:r w:rsidRPr="008536EE">
                        <w:rPr>
                          <w:rFonts w:ascii="Arial" w:hAnsi="Arial" w:cs="Arial"/>
                          <w:b/>
                          <w:bCs/>
                          <w:color w:val="000000" w:themeColor="text1"/>
                          <w:sz w:val="20"/>
                          <w:szCs w:val="20"/>
                        </w:rPr>
                        <w:t xml:space="preserve"> per claim</w:t>
                      </w:r>
                    </w:p>
                  </w:txbxContent>
                </v:textbox>
                <w10:wrap anchorx="margin"/>
              </v:shape>
            </w:pict>
          </mc:Fallback>
        </mc:AlternateContent>
      </w:r>
      <w:r w:rsidR="009B3EB6">
        <w:rPr>
          <w:noProof/>
        </w:rPr>
        <w:drawing>
          <wp:inline distT="0" distB="0" distL="0" distR="0" wp14:anchorId="5E31C318" wp14:editId="4D8F5941">
            <wp:extent cx="5915770" cy="3475190"/>
            <wp:effectExtent l="0" t="0" r="8890" b="11430"/>
            <wp:docPr id="4" name="Chart 4">
              <a:extLst xmlns:a="http://schemas.openxmlformats.org/drawingml/2006/main">
                <a:ext uri="{FF2B5EF4-FFF2-40B4-BE49-F238E27FC236}">
                  <a16:creationId xmlns:a16="http://schemas.microsoft.com/office/drawing/2014/main" id="{8F7ECD38-57BB-492B-B6DD-E8CDA1751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2E7DD4" w14:textId="7D7C46F2" w:rsidR="009B3EB6" w:rsidRDefault="009B3EB6" w:rsidP="009B3EB6">
      <w:pPr>
        <w:spacing w:line="480" w:lineRule="auto"/>
        <w:rPr>
          <w:rFonts w:ascii="Arial" w:hAnsi="Arial" w:cs="Arial"/>
          <w:b/>
          <w:bCs/>
        </w:rPr>
      </w:pPr>
    </w:p>
    <w:p w14:paraId="6E66DC53" w14:textId="1FE93D31" w:rsidR="009B3EB6" w:rsidRDefault="009B3EB6" w:rsidP="009B3EB6">
      <w:pPr>
        <w:spacing w:line="480" w:lineRule="auto"/>
        <w:rPr>
          <w:rFonts w:ascii="Arial" w:hAnsi="Arial" w:cs="Arial"/>
          <w:b/>
          <w:bCs/>
        </w:rPr>
      </w:pPr>
    </w:p>
    <w:p w14:paraId="7B6954C6" w14:textId="77777777" w:rsidR="009B3EB6" w:rsidRDefault="009B3EB6" w:rsidP="009B3EB6">
      <w:pPr>
        <w:spacing w:line="480" w:lineRule="auto"/>
        <w:rPr>
          <w:rFonts w:ascii="Arial" w:hAnsi="Arial" w:cs="Arial"/>
          <w:b/>
          <w:bCs/>
        </w:rPr>
      </w:pPr>
    </w:p>
    <w:p w14:paraId="21C071E5" w14:textId="77777777" w:rsidR="009B3EB6" w:rsidRDefault="009B3EB6" w:rsidP="009B3EB6">
      <w:pPr>
        <w:spacing w:line="480" w:lineRule="auto"/>
        <w:rPr>
          <w:rFonts w:ascii="Arial" w:hAnsi="Arial" w:cs="Arial"/>
          <w:b/>
          <w:bCs/>
        </w:rPr>
      </w:pPr>
    </w:p>
    <w:p w14:paraId="5DB980D8" w14:textId="77777777" w:rsidR="009B3EB6" w:rsidRDefault="009B3EB6" w:rsidP="009B3EB6">
      <w:pPr>
        <w:spacing w:line="480" w:lineRule="auto"/>
        <w:rPr>
          <w:rFonts w:ascii="Arial" w:hAnsi="Arial" w:cs="Arial"/>
          <w:b/>
          <w:bCs/>
        </w:rPr>
      </w:pPr>
    </w:p>
    <w:p w14:paraId="3E0F1CF0" w14:textId="77777777" w:rsidR="009B3EB6" w:rsidRDefault="009B3EB6" w:rsidP="009B3EB6">
      <w:pPr>
        <w:spacing w:line="480" w:lineRule="auto"/>
        <w:rPr>
          <w:rFonts w:ascii="Arial" w:hAnsi="Arial" w:cs="Arial"/>
          <w:b/>
          <w:bCs/>
        </w:rPr>
      </w:pPr>
    </w:p>
    <w:p w14:paraId="2A6E4D42" w14:textId="3A7BD0B8" w:rsidR="009B3EB6" w:rsidRPr="009B3EB6" w:rsidRDefault="009B3EB6" w:rsidP="009B3EB6">
      <w:pPr>
        <w:spacing w:line="360" w:lineRule="auto"/>
        <w:rPr>
          <w:rFonts w:ascii="Arial" w:hAnsi="Arial" w:cs="Arial"/>
        </w:rPr>
      </w:pPr>
      <w:r w:rsidRPr="009B3EB6">
        <w:rPr>
          <w:rFonts w:ascii="Arial" w:hAnsi="Arial" w:cs="Arial"/>
          <w:b/>
          <w:bCs/>
        </w:rPr>
        <w:t>Figure 3</w:t>
      </w:r>
      <w:r>
        <w:rPr>
          <w:rFonts w:ascii="Arial" w:hAnsi="Arial" w:cs="Arial"/>
        </w:rPr>
        <w:t xml:space="preserve">. </w:t>
      </w:r>
      <w:r w:rsidRPr="009B3EB6">
        <w:rPr>
          <w:rFonts w:ascii="Arial" w:hAnsi="Arial" w:cs="Arial"/>
        </w:rPr>
        <w:t xml:space="preserve">ARIMA model </w:t>
      </w:r>
      <w:r w:rsidRPr="009B3EB6">
        <w:rPr>
          <w:rFonts w:ascii="Arial" w:hAnsi="Arial" w:cs="Arial"/>
          <w:bCs/>
          <w:lang w:val="en-CA"/>
        </w:rPr>
        <w:t>forecasts on the median MED per claim for the nine months following cannabis legalization: observed vs. expected.</w:t>
      </w:r>
    </w:p>
    <w:p w14:paraId="34572388" w14:textId="2F88456C" w:rsidR="009B3EB6" w:rsidRDefault="009B3EB6">
      <w:pPr>
        <w:rPr>
          <w:rFonts w:ascii="Arial" w:hAnsi="Arial" w:cs="Arial"/>
          <w:lang w:val="en-CA"/>
        </w:rPr>
      </w:pPr>
      <w:r>
        <w:rPr>
          <w:rFonts w:ascii="Arial" w:hAnsi="Arial" w:cs="Arial"/>
          <w:lang w:val="en-CA"/>
        </w:rPr>
        <w:br w:type="page"/>
      </w:r>
    </w:p>
    <w:p w14:paraId="444F682A" w14:textId="77777777" w:rsidR="00EF4BF6" w:rsidRDefault="00EF4BF6" w:rsidP="00612754">
      <w:pPr>
        <w:pStyle w:val="PlainText"/>
        <w:spacing w:line="480" w:lineRule="auto"/>
        <w:rPr>
          <w:rFonts w:ascii="Arial" w:hAnsi="Arial" w:cs="Arial"/>
          <w:sz w:val="24"/>
          <w:szCs w:val="24"/>
          <w:lang w:val="en-CA"/>
        </w:rPr>
      </w:pPr>
    </w:p>
    <w:p w14:paraId="6C326ED4" w14:textId="65D2A650" w:rsidR="00EF4BF6" w:rsidRDefault="00EF4BF6" w:rsidP="00612754">
      <w:pPr>
        <w:pStyle w:val="PlainText"/>
        <w:spacing w:line="480" w:lineRule="auto"/>
        <w:rPr>
          <w:rFonts w:ascii="Arial" w:hAnsi="Arial" w:cs="Arial"/>
          <w:sz w:val="24"/>
          <w:szCs w:val="24"/>
          <w:lang w:val="en-CA"/>
        </w:rPr>
      </w:pPr>
    </w:p>
    <w:p w14:paraId="5D432919" w14:textId="596CD557" w:rsidR="00EF4BF6" w:rsidRDefault="00EF4BF6" w:rsidP="00612754">
      <w:pPr>
        <w:pStyle w:val="PlainText"/>
        <w:spacing w:line="480" w:lineRule="auto"/>
        <w:rPr>
          <w:rFonts w:ascii="Arial" w:hAnsi="Arial" w:cs="Arial"/>
          <w:sz w:val="24"/>
          <w:szCs w:val="24"/>
          <w:lang w:val="en-CA"/>
        </w:rPr>
      </w:pPr>
    </w:p>
    <w:p w14:paraId="4C8B3B1F" w14:textId="2B972D29" w:rsidR="00EF4BF6" w:rsidRDefault="00EF4BF6" w:rsidP="00612754">
      <w:pPr>
        <w:pStyle w:val="PlainText"/>
        <w:spacing w:line="480" w:lineRule="auto"/>
        <w:rPr>
          <w:rFonts w:ascii="Arial" w:hAnsi="Arial" w:cs="Arial"/>
          <w:sz w:val="24"/>
          <w:szCs w:val="24"/>
          <w:lang w:val="en-CA"/>
        </w:rPr>
      </w:pPr>
    </w:p>
    <w:p w14:paraId="73905CD2" w14:textId="61AC4DD7" w:rsidR="00EF4BF6" w:rsidRDefault="008536EE" w:rsidP="008536EE">
      <w:pPr>
        <w:pStyle w:val="PlainText"/>
        <w:spacing w:line="480" w:lineRule="auto"/>
        <w:jc w:val="center"/>
        <w:rPr>
          <w:rFonts w:ascii="Arial" w:hAnsi="Arial" w:cs="Arial"/>
          <w:sz w:val="24"/>
          <w:szCs w:val="24"/>
          <w:lang w:val="en-CA"/>
        </w:rPr>
      </w:pPr>
      <w:r>
        <w:rPr>
          <w:noProof/>
        </w:rPr>
        <mc:AlternateContent>
          <mc:Choice Requires="wps">
            <w:drawing>
              <wp:anchor distT="0" distB="0" distL="114300" distR="114300" simplePos="0" relativeHeight="251664384" behindDoc="0" locked="0" layoutInCell="1" allowOverlap="1" wp14:anchorId="12C09B53" wp14:editId="0F5FDFDE">
                <wp:simplePos x="0" y="0"/>
                <wp:positionH relativeFrom="margin">
                  <wp:posOffset>-672665</wp:posOffset>
                </wp:positionH>
                <wp:positionV relativeFrom="paragraph">
                  <wp:posOffset>971505</wp:posOffset>
                </wp:positionV>
                <wp:extent cx="1744694" cy="239809"/>
                <wp:effectExtent l="0" t="0" r="0" b="0"/>
                <wp:wrapNone/>
                <wp:docPr id="8" name="TextBox 5"/>
                <wp:cNvGraphicFramePr/>
                <a:graphic xmlns:a="http://schemas.openxmlformats.org/drawingml/2006/main">
                  <a:graphicData uri="http://schemas.microsoft.com/office/word/2010/wordprocessingShape">
                    <wps:wsp>
                      <wps:cNvSpPr txBox="1"/>
                      <wps:spPr>
                        <a:xfrm rot="16200000">
                          <a:off x="0" y="0"/>
                          <a:ext cx="1744694" cy="23980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2966FD2" w14:textId="7F15D7A4" w:rsidR="00A551BB" w:rsidRPr="008536EE" w:rsidRDefault="00A551BB" w:rsidP="008536EE">
                            <w:pPr>
                              <w:rPr>
                                <w:sz w:val="20"/>
                                <w:szCs w:val="20"/>
                              </w:rPr>
                            </w:pPr>
                            <w:r>
                              <w:rPr>
                                <w:rFonts w:ascii="Arial" w:hAnsi="Arial" w:cs="Arial"/>
                                <w:b/>
                                <w:bCs/>
                                <w:color w:val="000000" w:themeColor="text1"/>
                                <w:sz w:val="20"/>
                                <w:szCs w:val="20"/>
                              </w:rPr>
                              <w:t xml:space="preserve">Cost </w:t>
                            </w:r>
                            <w:r w:rsidRPr="008536EE">
                              <w:rPr>
                                <w:rFonts w:ascii="Arial" w:hAnsi="Arial" w:cs="Arial"/>
                                <w:b/>
                                <w:bCs/>
                                <w:color w:val="000000" w:themeColor="text1"/>
                                <w:sz w:val="20"/>
                                <w:szCs w:val="20"/>
                              </w:rPr>
                              <w:t>per claim</w:t>
                            </w:r>
                          </w:p>
                        </w:txbxContent>
                      </wps:txbx>
                      <wps:bodyPr vertOverflow="clip" horzOverflow="clip" wrap="square" rtlCol="0" anchor="t">
                        <a:spAutoFit/>
                      </wps:bodyPr>
                    </wps:wsp>
                  </a:graphicData>
                </a:graphic>
              </wp:anchor>
            </w:drawing>
          </mc:Choice>
          <mc:Fallback>
            <w:pict>
              <v:shape w14:anchorId="12C09B53" id="_x0000_s1034" type="#_x0000_t202" style="position:absolute;left:0;text-align:left;margin-left:-52.95pt;margin-top:76.5pt;width:137.4pt;height:18.9pt;rotation:-90;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" filled="f" stroked="f">
                <v:textbox style="mso-fit-shape-to-text:t">
                  <w:txbxContent>
                    <w:p w14:paraId="22966FD2" w14:textId="7F15D7A4" w:rsidR="00A551BB" w:rsidRPr="008536EE" w:rsidRDefault="00A551BB" w:rsidP="008536EE">
                      <w:pPr>
                        <w:rPr>
                          <w:sz w:val="20"/>
                          <w:szCs w:val="20"/>
                        </w:rPr>
                      </w:pPr>
                      <w:r>
                        <w:rPr>
                          <w:rFonts w:ascii="Arial" w:hAnsi="Arial" w:cs="Arial"/>
                          <w:b/>
                          <w:bCs/>
                          <w:color w:val="000000" w:themeColor="text1"/>
                          <w:sz w:val="20"/>
                          <w:szCs w:val="20"/>
                        </w:rPr>
                        <w:t xml:space="preserve">Cost </w:t>
                      </w:r>
                      <w:r w:rsidRPr="008536EE">
                        <w:rPr>
                          <w:rFonts w:ascii="Arial" w:hAnsi="Arial" w:cs="Arial"/>
                          <w:b/>
                          <w:bCs/>
                          <w:color w:val="000000" w:themeColor="text1"/>
                          <w:sz w:val="20"/>
                          <w:szCs w:val="20"/>
                        </w:rPr>
                        <w:t>per claim</w:t>
                      </w:r>
                    </w:p>
                  </w:txbxContent>
                </v:textbox>
                <w10:wrap anchorx="margin"/>
              </v:shape>
            </w:pict>
          </mc:Fallback>
        </mc:AlternateContent>
      </w:r>
      <w:r w:rsidR="00EF4BF6">
        <w:rPr>
          <w:noProof/>
        </w:rPr>
        <w:drawing>
          <wp:inline distT="0" distB="0" distL="0" distR="0" wp14:anchorId="6D51D077" wp14:editId="6C1C0589">
            <wp:extent cx="6180463" cy="3580604"/>
            <wp:effectExtent l="0" t="0" r="10795" b="1270"/>
            <wp:docPr id="3" name="Chart 3">
              <a:extLst xmlns:a="http://schemas.openxmlformats.org/drawingml/2006/main">
                <a:ext uri="{FF2B5EF4-FFF2-40B4-BE49-F238E27FC236}">
                  <a16:creationId xmlns:a16="http://schemas.microsoft.com/office/drawing/2014/main" id="{4411E5F6-D1FA-4153-89E2-3CC26F6F43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36ABBC" w14:textId="1D67084A" w:rsidR="00EF4BF6" w:rsidRDefault="00EF4BF6" w:rsidP="00612754">
      <w:pPr>
        <w:pStyle w:val="PlainText"/>
        <w:spacing w:line="480" w:lineRule="auto"/>
        <w:rPr>
          <w:rFonts w:ascii="Arial" w:hAnsi="Arial" w:cs="Arial"/>
          <w:sz w:val="24"/>
          <w:szCs w:val="24"/>
          <w:lang w:val="en-CA"/>
        </w:rPr>
      </w:pPr>
    </w:p>
    <w:p w14:paraId="14B5D32E" w14:textId="1E734C74" w:rsidR="00EF4BF6" w:rsidRDefault="00EF4BF6" w:rsidP="00612754">
      <w:pPr>
        <w:pStyle w:val="PlainText"/>
        <w:spacing w:line="480" w:lineRule="auto"/>
        <w:rPr>
          <w:rFonts w:ascii="Arial" w:hAnsi="Arial" w:cs="Arial"/>
          <w:sz w:val="24"/>
          <w:szCs w:val="24"/>
          <w:lang w:val="en-CA"/>
        </w:rPr>
      </w:pPr>
    </w:p>
    <w:p w14:paraId="4848AF38" w14:textId="2776D036" w:rsidR="00EF4BF6" w:rsidRDefault="00EF4BF6" w:rsidP="00612754">
      <w:pPr>
        <w:pStyle w:val="PlainText"/>
        <w:spacing w:line="480" w:lineRule="auto"/>
        <w:rPr>
          <w:rFonts w:ascii="Arial" w:hAnsi="Arial" w:cs="Arial"/>
          <w:sz w:val="24"/>
          <w:szCs w:val="24"/>
          <w:lang w:val="en-CA"/>
        </w:rPr>
      </w:pPr>
    </w:p>
    <w:p w14:paraId="141E6B6E" w14:textId="6E0C1D32" w:rsidR="00EF4BF6" w:rsidRDefault="00EF4BF6" w:rsidP="00612754">
      <w:pPr>
        <w:pStyle w:val="PlainText"/>
        <w:spacing w:line="480" w:lineRule="auto"/>
        <w:rPr>
          <w:rFonts w:ascii="Arial" w:hAnsi="Arial" w:cs="Arial"/>
          <w:sz w:val="24"/>
          <w:szCs w:val="24"/>
          <w:lang w:val="en-CA"/>
        </w:rPr>
      </w:pPr>
    </w:p>
    <w:p w14:paraId="61C8F6E1" w14:textId="75B40F58" w:rsidR="00EF4BF6" w:rsidRDefault="00EF4BF6" w:rsidP="00612754">
      <w:pPr>
        <w:pStyle w:val="PlainText"/>
        <w:spacing w:line="480" w:lineRule="auto"/>
        <w:rPr>
          <w:rFonts w:ascii="Arial" w:hAnsi="Arial" w:cs="Arial"/>
          <w:sz w:val="24"/>
          <w:szCs w:val="24"/>
          <w:lang w:val="en-CA"/>
        </w:rPr>
      </w:pPr>
    </w:p>
    <w:p w14:paraId="17BD9B9B" w14:textId="60074DDE" w:rsidR="00EF4BF6" w:rsidRDefault="00EF4BF6" w:rsidP="00612754">
      <w:pPr>
        <w:pStyle w:val="PlainText"/>
        <w:spacing w:line="480" w:lineRule="auto"/>
        <w:rPr>
          <w:rFonts w:ascii="Arial" w:hAnsi="Arial" w:cs="Arial"/>
          <w:sz w:val="24"/>
          <w:szCs w:val="24"/>
          <w:lang w:val="en-CA"/>
        </w:rPr>
      </w:pPr>
    </w:p>
    <w:p w14:paraId="4CD36B17" w14:textId="45FC89DB" w:rsidR="00EF4BF6" w:rsidRDefault="00EF4BF6" w:rsidP="00DB787A">
      <w:pPr>
        <w:pStyle w:val="PlainText"/>
        <w:spacing w:line="360" w:lineRule="auto"/>
        <w:rPr>
          <w:rFonts w:ascii="Arial" w:hAnsi="Arial" w:cs="Arial"/>
          <w:sz w:val="24"/>
          <w:szCs w:val="24"/>
          <w:lang w:val="en-CA"/>
        </w:rPr>
      </w:pPr>
      <w:r w:rsidRPr="00EF4BF6">
        <w:rPr>
          <w:rFonts w:ascii="Arial" w:hAnsi="Arial" w:cs="Arial"/>
          <w:b/>
          <w:bCs/>
          <w:sz w:val="24"/>
          <w:szCs w:val="24"/>
          <w:lang w:val="en-CA"/>
        </w:rPr>
        <w:t xml:space="preserve">Figure </w:t>
      </w:r>
      <w:r w:rsidR="008536EE">
        <w:rPr>
          <w:rFonts w:ascii="Arial" w:hAnsi="Arial" w:cs="Arial"/>
          <w:b/>
          <w:bCs/>
          <w:sz w:val="24"/>
          <w:szCs w:val="24"/>
          <w:lang w:val="en-CA"/>
        </w:rPr>
        <w:t>4</w:t>
      </w:r>
      <w:r w:rsidRPr="00EF4BF6">
        <w:rPr>
          <w:rFonts w:ascii="Arial" w:hAnsi="Arial" w:cs="Arial"/>
          <w:b/>
          <w:bCs/>
          <w:sz w:val="24"/>
          <w:szCs w:val="24"/>
          <w:lang w:val="en-CA"/>
        </w:rPr>
        <w:t>.</w:t>
      </w:r>
      <w:r>
        <w:rPr>
          <w:rFonts w:ascii="Arial" w:hAnsi="Arial" w:cs="Arial"/>
          <w:sz w:val="24"/>
          <w:szCs w:val="24"/>
          <w:lang w:val="en-CA"/>
        </w:rPr>
        <w:t xml:space="preserve"> Median cost per claim for gabapentin and pregabalin for Canadian public and private drug plans.</w:t>
      </w:r>
    </w:p>
    <w:p w14:paraId="21C81A65" w14:textId="77777777" w:rsidR="00612754" w:rsidRPr="007D5619" w:rsidRDefault="00612754" w:rsidP="00DC54B8">
      <w:pPr>
        <w:pStyle w:val="PlainText"/>
        <w:spacing w:line="360" w:lineRule="auto"/>
        <w:rPr>
          <w:rFonts w:ascii="Arial" w:hAnsi="Arial" w:cs="Arial"/>
          <w:bCs/>
          <w:sz w:val="24"/>
          <w:szCs w:val="24"/>
        </w:rPr>
      </w:pPr>
    </w:p>
    <w:sectPr w:rsidR="00612754" w:rsidRPr="007D5619" w:rsidSect="008B74AA">
      <w:headerReference w:type="default" r:id="rId15"/>
      <w:footerReference w:type="even" r:id="rId16"/>
      <w:footerReference w:type="default" r:id="rId17"/>
      <w:pgSz w:w="12240" w:h="15840"/>
      <w:pgMar w:top="1134" w:right="851" w:bottom="113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3B99" w14:textId="77777777" w:rsidR="00915711" w:rsidRDefault="00915711">
      <w:r>
        <w:separator/>
      </w:r>
    </w:p>
  </w:endnote>
  <w:endnote w:type="continuationSeparator" w:id="0">
    <w:p w14:paraId="369AC310" w14:textId="77777777" w:rsidR="00915711" w:rsidRDefault="00915711">
      <w:r>
        <w:continuationSeparator/>
      </w:r>
    </w:p>
  </w:endnote>
  <w:endnote w:type="continuationNotice" w:id="1">
    <w:p w14:paraId="4F3690DA" w14:textId="77777777" w:rsidR="00915711" w:rsidRDefault="00915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6E67" w14:textId="77777777" w:rsidR="00A551BB" w:rsidRDefault="00A55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15D9B" w14:textId="77777777" w:rsidR="00A551BB" w:rsidRDefault="00A55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7769" w14:textId="77777777" w:rsidR="00A551BB" w:rsidRDefault="00A55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EFEA03" w14:textId="77777777" w:rsidR="00A551BB" w:rsidRDefault="00A5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6E495" w14:textId="77777777" w:rsidR="00915711" w:rsidRDefault="00915711">
      <w:r>
        <w:separator/>
      </w:r>
    </w:p>
  </w:footnote>
  <w:footnote w:type="continuationSeparator" w:id="0">
    <w:p w14:paraId="1953E6CB" w14:textId="77777777" w:rsidR="00915711" w:rsidRDefault="00915711">
      <w:r>
        <w:continuationSeparator/>
      </w:r>
    </w:p>
  </w:footnote>
  <w:footnote w:type="continuationNotice" w:id="1">
    <w:p w14:paraId="4E5A91A1" w14:textId="77777777" w:rsidR="00915711" w:rsidRDefault="00915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480B" w14:textId="77777777" w:rsidR="00A551BB" w:rsidRDefault="00A55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6A1"/>
    <w:multiLevelType w:val="hybridMultilevel"/>
    <w:tmpl w:val="2E7E130A"/>
    <w:lvl w:ilvl="0" w:tplc="CA6C1204">
      <w:start w:val="1"/>
      <w:numFmt w:val="bullet"/>
      <w:lvlText w:val=""/>
      <w:lvlJc w:val="left"/>
      <w:pPr>
        <w:tabs>
          <w:tab w:val="num" w:pos="720"/>
        </w:tabs>
        <w:ind w:left="720" w:hanging="360"/>
      </w:pPr>
      <w:rPr>
        <w:rFonts w:ascii="Wingdings" w:hAnsi="Wingdings" w:hint="default"/>
      </w:rPr>
    </w:lvl>
    <w:lvl w:ilvl="1" w:tplc="AB0A3D7E" w:tentative="1">
      <w:start w:val="1"/>
      <w:numFmt w:val="bullet"/>
      <w:lvlText w:val=""/>
      <w:lvlJc w:val="left"/>
      <w:pPr>
        <w:tabs>
          <w:tab w:val="num" w:pos="1440"/>
        </w:tabs>
        <w:ind w:left="1440" w:hanging="360"/>
      </w:pPr>
      <w:rPr>
        <w:rFonts w:ascii="Wingdings" w:hAnsi="Wingdings" w:hint="default"/>
      </w:rPr>
    </w:lvl>
    <w:lvl w:ilvl="2" w:tplc="70D4E78E" w:tentative="1">
      <w:start w:val="1"/>
      <w:numFmt w:val="bullet"/>
      <w:lvlText w:val=""/>
      <w:lvlJc w:val="left"/>
      <w:pPr>
        <w:tabs>
          <w:tab w:val="num" w:pos="2160"/>
        </w:tabs>
        <w:ind w:left="2160" w:hanging="360"/>
      </w:pPr>
      <w:rPr>
        <w:rFonts w:ascii="Wingdings" w:hAnsi="Wingdings" w:hint="default"/>
      </w:rPr>
    </w:lvl>
    <w:lvl w:ilvl="3" w:tplc="CFCAF120" w:tentative="1">
      <w:start w:val="1"/>
      <w:numFmt w:val="bullet"/>
      <w:lvlText w:val=""/>
      <w:lvlJc w:val="left"/>
      <w:pPr>
        <w:tabs>
          <w:tab w:val="num" w:pos="2880"/>
        </w:tabs>
        <w:ind w:left="2880" w:hanging="360"/>
      </w:pPr>
      <w:rPr>
        <w:rFonts w:ascii="Wingdings" w:hAnsi="Wingdings" w:hint="default"/>
      </w:rPr>
    </w:lvl>
    <w:lvl w:ilvl="4" w:tplc="E73C88E6" w:tentative="1">
      <w:start w:val="1"/>
      <w:numFmt w:val="bullet"/>
      <w:lvlText w:val=""/>
      <w:lvlJc w:val="left"/>
      <w:pPr>
        <w:tabs>
          <w:tab w:val="num" w:pos="3600"/>
        </w:tabs>
        <w:ind w:left="3600" w:hanging="360"/>
      </w:pPr>
      <w:rPr>
        <w:rFonts w:ascii="Wingdings" w:hAnsi="Wingdings" w:hint="default"/>
      </w:rPr>
    </w:lvl>
    <w:lvl w:ilvl="5" w:tplc="4014908C" w:tentative="1">
      <w:start w:val="1"/>
      <w:numFmt w:val="bullet"/>
      <w:lvlText w:val=""/>
      <w:lvlJc w:val="left"/>
      <w:pPr>
        <w:tabs>
          <w:tab w:val="num" w:pos="4320"/>
        </w:tabs>
        <w:ind w:left="4320" w:hanging="360"/>
      </w:pPr>
      <w:rPr>
        <w:rFonts w:ascii="Wingdings" w:hAnsi="Wingdings" w:hint="default"/>
      </w:rPr>
    </w:lvl>
    <w:lvl w:ilvl="6" w:tplc="E8467C1A" w:tentative="1">
      <w:start w:val="1"/>
      <w:numFmt w:val="bullet"/>
      <w:lvlText w:val=""/>
      <w:lvlJc w:val="left"/>
      <w:pPr>
        <w:tabs>
          <w:tab w:val="num" w:pos="5040"/>
        </w:tabs>
        <w:ind w:left="5040" w:hanging="360"/>
      </w:pPr>
      <w:rPr>
        <w:rFonts w:ascii="Wingdings" w:hAnsi="Wingdings" w:hint="default"/>
      </w:rPr>
    </w:lvl>
    <w:lvl w:ilvl="7" w:tplc="9398CC0E" w:tentative="1">
      <w:start w:val="1"/>
      <w:numFmt w:val="bullet"/>
      <w:lvlText w:val=""/>
      <w:lvlJc w:val="left"/>
      <w:pPr>
        <w:tabs>
          <w:tab w:val="num" w:pos="5760"/>
        </w:tabs>
        <w:ind w:left="5760" w:hanging="360"/>
      </w:pPr>
      <w:rPr>
        <w:rFonts w:ascii="Wingdings" w:hAnsi="Wingdings" w:hint="default"/>
      </w:rPr>
    </w:lvl>
    <w:lvl w:ilvl="8" w:tplc="F28208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E7B05"/>
    <w:multiLevelType w:val="hybridMultilevel"/>
    <w:tmpl w:val="714AB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03641D"/>
    <w:multiLevelType w:val="hybridMultilevel"/>
    <w:tmpl w:val="0EC28A0E"/>
    <w:lvl w:ilvl="0" w:tplc="5CB2A644">
      <w:start w:val="1"/>
      <w:numFmt w:val="bullet"/>
      <w:pStyle w:val="Level5Bullet"/>
      <w:lvlText w:val=""/>
      <w:lvlJc w:val="left"/>
      <w:pPr>
        <w:tabs>
          <w:tab w:val="num" w:pos="1389"/>
        </w:tabs>
        <w:ind w:left="1389"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DAF"/>
    <w:multiLevelType w:val="hybridMultilevel"/>
    <w:tmpl w:val="3A3A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33B81"/>
    <w:multiLevelType w:val="hybridMultilevel"/>
    <w:tmpl w:val="19BC8B16"/>
    <w:lvl w:ilvl="0" w:tplc="6F429D22">
      <w:start w:val="1"/>
      <w:numFmt w:val="decimal"/>
      <w:lvlText w:val="%1."/>
      <w:lvlJc w:val="left"/>
      <w:pPr>
        <w:tabs>
          <w:tab w:val="num" w:pos="720"/>
        </w:tabs>
        <w:ind w:left="720" w:hanging="360"/>
      </w:pPr>
    </w:lvl>
    <w:lvl w:ilvl="1" w:tplc="9C40D6C8" w:tentative="1">
      <w:start w:val="1"/>
      <w:numFmt w:val="decimal"/>
      <w:lvlText w:val="%2."/>
      <w:lvlJc w:val="left"/>
      <w:pPr>
        <w:tabs>
          <w:tab w:val="num" w:pos="1440"/>
        </w:tabs>
        <w:ind w:left="1440" w:hanging="360"/>
      </w:pPr>
    </w:lvl>
    <w:lvl w:ilvl="2" w:tplc="74A4310A" w:tentative="1">
      <w:start w:val="1"/>
      <w:numFmt w:val="decimal"/>
      <w:lvlText w:val="%3."/>
      <w:lvlJc w:val="left"/>
      <w:pPr>
        <w:tabs>
          <w:tab w:val="num" w:pos="2160"/>
        </w:tabs>
        <w:ind w:left="2160" w:hanging="360"/>
      </w:pPr>
    </w:lvl>
    <w:lvl w:ilvl="3" w:tplc="CE6A5860" w:tentative="1">
      <w:start w:val="1"/>
      <w:numFmt w:val="decimal"/>
      <w:lvlText w:val="%4."/>
      <w:lvlJc w:val="left"/>
      <w:pPr>
        <w:tabs>
          <w:tab w:val="num" w:pos="2880"/>
        </w:tabs>
        <w:ind w:left="2880" w:hanging="360"/>
      </w:pPr>
    </w:lvl>
    <w:lvl w:ilvl="4" w:tplc="E892EE6A" w:tentative="1">
      <w:start w:val="1"/>
      <w:numFmt w:val="decimal"/>
      <w:lvlText w:val="%5."/>
      <w:lvlJc w:val="left"/>
      <w:pPr>
        <w:tabs>
          <w:tab w:val="num" w:pos="3600"/>
        </w:tabs>
        <w:ind w:left="3600" w:hanging="360"/>
      </w:pPr>
    </w:lvl>
    <w:lvl w:ilvl="5" w:tplc="20C6BF2A" w:tentative="1">
      <w:start w:val="1"/>
      <w:numFmt w:val="decimal"/>
      <w:lvlText w:val="%6."/>
      <w:lvlJc w:val="left"/>
      <w:pPr>
        <w:tabs>
          <w:tab w:val="num" w:pos="4320"/>
        </w:tabs>
        <w:ind w:left="4320" w:hanging="360"/>
      </w:pPr>
    </w:lvl>
    <w:lvl w:ilvl="6" w:tplc="5E74E0FC" w:tentative="1">
      <w:start w:val="1"/>
      <w:numFmt w:val="decimal"/>
      <w:lvlText w:val="%7."/>
      <w:lvlJc w:val="left"/>
      <w:pPr>
        <w:tabs>
          <w:tab w:val="num" w:pos="5040"/>
        </w:tabs>
        <w:ind w:left="5040" w:hanging="360"/>
      </w:pPr>
    </w:lvl>
    <w:lvl w:ilvl="7" w:tplc="AE244142" w:tentative="1">
      <w:start w:val="1"/>
      <w:numFmt w:val="decimal"/>
      <w:lvlText w:val="%8."/>
      <w:lvlJc w:val="left"/>
      <w:pPr>
        <w:tabs>
          <w:tab w:val="num" w:pos="5760"/>
        </w:tabs>
        <w:ind w:left="5760" w:hanging="360"/>
      </w:pPr>
    </w:lvl>
    <w:lvl w:ilvl="8" w:tplc="D02EF156" w:tentative="1">
      <w:start w:val="1"/>
      <w:numFmt w:val="decimal"/>
      <w:lvlText w:val="%9."/>
      <w:lvlJc w:val="left"/>
      <w:pPr>
        <w:tabs>
          <w:tab w:val="num" w:pos="6480"/>
        </w:tabs>
        <w:ind w:left="6480" w:hanging="360"/>
      </w:pPr>
    </w:lvl>
  </w:abstractNum>
  <w:abstractNum w:abstractNumId="5" w15:restartNumberingAfterBreak="0">
    <w:nsid w:val="12E21FFB"/>
    <w:multiLevelType w:val="hybridMultilevel"/>
    <w:tmpl w:val="40AA1DC2"/>
    <w:lvl w:ilvl="0" w:tplc="18C00394">
      <w:start w:val="1"/>
      <w:numFmt w:val="decimal"/>
      <w:lvlText w:val="%1."/>
      <w:lvlJc w:val="left"/>
      <w:pPr>
        <w:tabs>
          <w:tab w:val="num" w:pos="360"/>
        </w:tabs>
        <w:ind w:left="360" w:hanging="360"/>
      </w:pPr>
    </w:lvl>
    <w:lvl w:ilvl="1" w:tplc="BE24063C" w:tentative="1">
      <w:start w:val="1"/>
      <w:numFmt w:val="decimal"/>
      <w:lvlText w:val="%2."/>
      <w:lvlJc w:val="left"/>
      <w:pPr>
        <w:tabs>
          <w:tab w:val="num" w:pos="1080"/>
        </w:tabs>
        <w:ind w:left="1080" w:hanging="360"/>
      </w:pPr>
    </w:lvl>
    <w:lvl w:ilvl="2" w:tplc="8208EE36" w:tentative="1">
      <w:start w:val="1"/>
      <w:numFmt w:val="decimal"/>
      <w:lvlText w:val="%3."/>
      <w:lvlJc w:val="left"/>
      <w:pPr>
        <w:tabs>
          <w:tab w:val="num" w:pos="1800"/>
        </w:tabs>
        <w:ind w:left="1800" w:hanging="360"/>
      </w:pPr>
    </w:lvl>
    <w:lvl w:ilvl="3" w:tplc="55A87338" w:tentative="1">
      <w:start w:val="1"/>
      <w:numFmt w:val="decimal"/>
      <w:lvlText w:val="%4."/>
      <w:lvlJc w:val="left"/>
      <w:pPr>
        <w:tabs>
          <w:tab w:val="num" w:pos="2520"/>
        </w:tabs>
        <w:ind w:left="2520" w:hanging="360"/>
      </w:pPr>
    </w:lvl>
    <w:lvl w:ilvl="4" w:tplc="C7F0D6E8" w:tentative="1">
      <w:start w:val="1"/>
      <w:numFmt w:val="decimal"/>
      <w:lvlText w:val="%5."/>
      <w:lvlJc w:val="left"/>
      <w:pPr>
        <w:tabs>
          <w:tab w:val="num" w:pos="3240"/>
        </w:tabs>
        <w:ind w:left="3240" w:hanging="360"/>
      </w:pPr>
    </w:lvl>
    <w:lvl w:ilvl="5" w:tplc="1A569552" w:tentative="1">
      <w:start w:val="1"/>
      <w:numFmt w:val="decimal"/>
      <w:lvlText w:val="%6."/>
      <w:lvlJc w:val="left"/>
      <w:pPr>
        <w:tabs>
          <w:tab w:val="num" w:pos="3960"/>
        </w:tabs>
        <w:ind w:left="3960" w:hanging="360"/>
      </w:pPr>
    </w:lvl>
    <w:lvl w:ilvl="6" w:tplc="D93435E2" w:tentative="1">
      <w:start w:val="1"/>
      <w:numFmt w:val="decimal"/>
      <w:lvlText w:val="%7."/>
      <w:lvlJc w:val="left"/>
      <w:pPr>
        <w:tabs>
          <w:tab w:val="num" w:pos="4680"/>
        </w:tabs>
        <w:ind w:left="4680" w:hanging="360"/>
      </w:pPr>
    </w:lvl>
    <w:lvl w:ilvl="7" w:tplc="AA147122" w:tentative="1">
      <w:start w:val="1"/>
      <w:numFmt w:val="decimal"/>
      <w:lvlText w:val="%8."/>
      <w:lvlJc w:val="left"/>
      <w:pPr>
        <w:tabs>
          <w:tab w:val="num" w:pos="5400"/>
        </w:tabs>
        <w:ind w:left="5400" w:hanging="360"/>
      </w:pPr>
    </w:lvl>
    <w:lvl w:ilvl="8" w:tplc="A14C8DE4" w:tentative="1">
      <w:start w:val="1"/>
      <w:numFmt w:val="decimal"/>
      <w:lvlText w:val="%9."/>
      <w:lvlJc w:val="left"/>
      <w:pPr>
        <w:tabs>
          <w:tab w:val="num" w:pos="6120"/>
        </w:tabs>
        <w:ind w:left="6120" w:hanging="360"/>
      </w:pPr>
    </w:lvl>
  </w:abstractNum>
  <w:abstractNum w:abstractNumId="6" w15:restartNumberingAfterBreak="0">
    <w:nsid w:val="13770345"/>
    <w:multiLevelType w:val="hybridMultilevel"/>
    <w:tmpl w:val="DC0A15CE"/>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1C674CB1"/>
    <w:multiLevelType w:val="hybridMultilevel"/>
    <w:tmpl w:val="E6001B4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0DD03E3"/>
    <w:multiLevelType w:val="hybridMultilevel"/>
    <w:tmpl w:val="85EE8104"/>
    <w:lvl w:ilvl="0" w:tplc="F5B0116C">
      <w:start w:val="1"/>
      <w:numFmt w:val="bullet"/>
      <w:lvlText w:val=""/>
      <w:lvlJc w:val="left"/>
      <w:pPr>
        <w:tabs>
          <w:tab w:val="num" w:pos="720"/>
        </w:tabs>
        <w:ind w:left="720" w:hanging="360"/>
      </w:pPr>
      <w:rPr>
        <w:rFonts w:ascii="Wingdings" w:hAnsi="Wingdings" w:hint="default"/>
      </w:rPr>
    </w:lvl>
    <w:lvl w:ilvl="1" w:tplc="B44AF4B2" w:tentative="1">
      <w:start w:val="1"/>
      <w:numFmt w:val="bullet"/>
      <w:lvlText w:val=""/>
      <w:lvlJc w:val="left"/>
      <w:pPr>
        <w:tabs>
          <w:tab w:val="num" w:pos="1440"/>
        </w:tabs>
        <w:ind w:left="1440" w:hanging="360"/>
      </w:pPr>
      <w:rPr>
        <w:rFonts w:ascii="Wingdings" w:hAnsi="Wingdings" w:hint="default"/>
      </w:rPr>
    </w:lvl>
    <w:lvl w:ilvl="2" w:tplc="E00E1136" w:tentative="1">
      <w:start w:val="1"/>
      <w:numFmt w:val="bullet"/>
      <w:lvlText w:val=""/>
      <w:lvlJc w:val="left"/>
      <w:pPr>
        <w:tabs>
          <w:tab w:val="num" w:pos="2160"/>
        </w:tabs>
        <w:ind w:left="2160" w:hanging="360"/>
      </w:pPr>
      <w:rPr>
        <w:rFonts w:ascii="Wingdings" w:hAnsi="Wingdings" w:hint="default"/>
      </w:rPr>
    </w:lvl>
    <w:lvl w:ilvl="3" w:tplc="C8028F6A" w:tentative="1">
      <w:start w:val="1"/>
      <w:numFmt w:val="bullet"/>
      <w:lvlText w:val=""/>
      <w:lvlJc w:val="left"/>
      <w:pPr>
        <w:tabs>
          <w:tab w:val="num" w:pos="2880"/>
        </w:tabs>
        <w:ind w:left="2880" w:hanging="360"/>
      </w:pPr>
      <w:rPr>
        <w:rFonts w:ascii="Wingdings" w:hAnsi="Wingdings" w:hint="default"/>
      </w:rPr>
    </w:lvl>
    <w:lvl w:ilvl="4" w:tplc="5E569A6A" w:tentative="1">
      <w:start w:val="1"/>
      <w:numFmt w:val="bullet"/>
      <w:lvlText w:val=""/>
      <w:lvlJc w:val="left"/>
      <w:pPr>
        <w:tabs>
          <w:tab w:val="num" w:pos="3600"/>
        </w:tabs>
        <w:ind w:left="3600" w:hanging="360"/>
      </w:pPr>
      <w:rPr>
        <w:rFonts w:ascii="Wingdings" w:hAnsi="Wingdings" w:hint="default"/>
      </w:rPr>
    </w:lvl>
    <w:lvl w:ilvl="5" w:tplc="4420F088" w:tentative="1">
      <w:start w:val="1"/>
      <w:numFmt w:val="bullet"/>
      <w:lvlText w:val=""/>
      <w:lvlJc w:val="left"/>
      <w:pPr>
        <w:tabs>
          <w:tab w:val="num" w:pos="4320"/>
        </w:tabs>
        <w:ind w:left="4320" w:hanging="360"/>
      </w:pPr>
      <w:rPr>
        <w:rFonts w:ascii="Wingdings" w:hAnsi="Wingdings" w:hint="default"/>
      </w:rPr>
    </w:lvl>
    <w:lvl w:ilvl="6" w:tplc="152EDC52" w:tentative="1">
      <w:start w:val="1"/>
      <w:numFmt w:val="bullet"/>
      <w:lvlText w:val=""/>
      <w:lvlJc w:val="left"/>
      <w:pPr>
        <w:tabs>
          <w:tab w:val="num" w:pos="5040"/>
        </w:tabs>
        <w:ind w:left="5040" w:hanging="360"/>
      </w:pPr>
      <w:rPr>
        <w:rFonts w:ascii="Wingdings" w:hAnsi="Wingdings" w:hint="default"/>
      </w:rPr>
    </w:lvl>
    <w:lvl w:ilvl="7" w:tplc="CE924F10" w:tentative="1">
      <w:start w:val="1"/>
      <w:numFmt w:val="bullet"/>
      <w:lvlText w:val=""/>
      <w:lvlJc w:val="left"/>
      <w:pPr>
        <w:tabs>
          <w:tab w:val="num" w:pos="5760"/>
        </w:tabs>
        <w:ind w:left="5760" w:hanging="360"/>
      </w:pPr>
      <w:rPr>
        <w:rFonts w:ascii="Wingdings" w:hAnsi="Wingdings" w:hint="default"/>
      </w:rPr>
    </w:lvl>
    <w:lvl w:ilvl="8" w:tplc="878A4C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72D80"/>
    <w:multiLevelType w:val="hybridMultilevel"/>
    <w:tmpl w:val="64FEF3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2107D6"/>
    <w:multiLevelType w:val="hybridMultilevel"/>
    <w:tmpl w:val="7CC4D9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22E77EE"/>
    <w:multiLevelType w:val="multilevel"/>
    <w:tmpl w:val="D53E2962"/>
    <w:lvl w:ilvl="0">
      <w:start w:val="1"/>
      <w:numFmt w:val="decimal"/>
      <w:lvlText w:val="%1."/>
      <w:lvlJc w:val="left"/>
      <w:pPr>
        <w:tabs>
          <w:tab w:val="num" w:pos="360"/>
        </w:tabs>
        <w:ind w:left="360" w:hanging="360"/>
      </w:pPr>
    </w:lvl>
    <w:lvl w:ilvl="1">
      <w:start w:val="5"/>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5793BA4"/>
    <w:multiLevelType w:val="hybridMultilevel"/>
    <w:tmpl w:val="A524FF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5A97280"/>
    <w:multiLevelType w:val="hybridMultilevel"/>
    <w:tmpl w:val="78C6DD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9067561"/>
    <w:multiLevelType w:val="hybridMultilevel"/>
    <w:tmpl w:val="B078712A"/>
    <w:lvl w:ilvl="0" w:tplc="BFCC98A0">
      <w:start w:val="1"/>
      <w:numFmt w:val="decimal"/>
      <w:lvlText w:val="%1."/>
      <w:lvlJc w:val="left"/>
      <w:pPr>
        <w:tabs>
          <w:tab w:val="num" w:pos="720"/>
        </w:tabs>
        <w:ind w:left="720" w:hanging="360"/>
      </w:pPr>
    </w:lvl>
    <w:lvl w:ilvl="1" w:tplc="D5C8E2E8" w:tentative="1">
      <w:start w:val="1"/>
      <w:numFmt w:val="decimal"/>
      <w:lvlText w:val="%2."/>
      <w:lvlJc w:val="left"/>
      <w:pPr>
        <w:tabs>
          <w:tab w:val="num" w:pos="1440"/>
        </w:tabs>
        <w:ind w:left="1440" w:hanging="360"/>
      </w:pPr>
    </w:lvl>
    <w:lvl w:ilvl="2" w:tplc="732012A8" w:tentative="1">
      <w:start w:val="1"/>
      <w:numFmt w:val="decimal"/>
      <w:lvlText w:val="%3."/>
      <w:lvlJc w:val="left"/>
      <w:pPr>
        <w:tabs>
          <w:tab w:val="num" w:pos="2160"/>
        </w:tabs>
        <w:ind w:left="2160" w:hanging="360"/>
      </w:pPr>
    </w:lvl>
    <w:lvl w:ilvl="3" w:tplc="17B27C08" w:tentative="1">
      <w:start w:val="1"/>
      <w:numFmt w:val="decimal"/>
      <w:lvlText w:val="%4."/>
      <w:lvlJc w:val="left"/>
      <w:pPr>
        <w:tabs>
          <w:tab w:val="num" w:pos="2880"/>
        </w:tabs>
        <w:ind w:left="2880" w:hanging="360"/>
      </w:pPr>
    </w:lvl>
    <w:lvl w:ilvl="4" w:tplc="B756DC4E" w:tentative="1">
      <w:start w:val="1"/>
      <w:numFmt w:val="decimal"/>
      <w:lvlText w:val="%5."/>
      <w:lvlJc w:val="left"/>
      <w:pPr>
        <w:tabs>
          <w:tab w:val="num" w:pos="3600"/>
        </w:tabs>
        <w:ind w:left="3600" w:hanging="360"/>
      </w:pPr>
    </w:lvl>
    <w:lvl w:ilvl="5" w:tplc="18EC7C80" w:tentative="1">
      <w:start w:val="1"/>
      <w:numFmt w:val="decimal"/>
      <w:lvlText w:val="%6."/>
      <w:lvlJc w:val="left"/>
      <w:pPr>
        <w:tabs>
          <w:tab w:val="num" w:pos="4320"/>
        </w:tabs>
        <w:ind w:left="4320" w:hanging="360"/>
      </w:pPr>
    </w:lvl>
    <w:lvl w:ilvl="6" w:tplc="BA8054A0" w:tentative="1">
      <w:start w:val="1"/>
      <w:numFmt w:val="decimal"/>
      <w:lvlText w:val="%7."/>
      <w:lvlJc w:val="left"/>
      <w:pPr>
        <w:tabs>
          <w:tab w:val="num" w:pos="5040"/>
        </w:tabs>
        <w:ind w:left="5040" w:hanging="360"/>
      </w:pPr>
    </w:lvl>
    <w:lvl w:ilvl="7" w:tplc="D570E6F6" w:tentative="1">
      <w:start w:val="1"/>
      <w:numFmt w:val="decimal"/>
      <w:lvlText w:val="%8."/>
      <w:lvlJc w:val="left"/>
      <w:pPr>
        <w:tabs>
          <w:tab w:val="num" w:pos="5760"/>
        </w:tabs>
        <w:ind w:left="5760" w:hanging="360"/>
      </w:pPr>
    </w:lvl>
    <w:lvl w:ilvl="8" w:tplc="00AC139E" w:tentative="1">
      <w:start w:val="1"/>
      <w:numFmt w:val="decimal"/>
      <w:lvlText w:val="%9."/>
      <w:lvlJc w:val="left"/>
      <w:pPr>
        <w:tabs>
          <w:tab w:val="num" w:pos="6480"/>
        </w:tabs>
        <w:ind w:left="6480" w:hanging="360"/>
      </w:pPr>
    </w:lvl>
  </w:abstractNum>
  <w:abstractNum w:abstractNumId="15" w15:restartNumberingAfterBreak="0">
    <w:nsid w:val="2C7842F0"/>
    <w:multiLevelType w:val="hybridMultilevel"/>
    <w:tmpl w:val="56F67612"/>
    <w:lvl w:ilvl="0" w:tplc="F8CC625A">
      <w:start w:val="1"/>
      <w:numFmt w:val="bullet"/>
      <w:lvlText w:val=""/>
      <w:lvlJc w:val="left"/>
      <w:pPr>
        <w:tabs>
          <w:tab w:val="num" w:pos="720"/>
        </w:tabs>
        <w:ind w:left="720" w:hanging="360"/>
      </w:pPr>
      <w:rPr>
        <w:rFonts w:ascii="Wingdings" w:hAnsi="Wingdings" w:hint="default"/>
      </w:rPr>
    </w:lvl>
    <w:lvl w:ilvl="1" w:tplc="936617A2" w:tentative="1">
      <w:start w:val="1"/>
      <w:numFmt w:val="bullet"/>
      <w:lvlText w:val=""/>
      <w:lvlJc w:val="left"/>
      <w:pPr>
        <w:tabs>
          <w:tab w:val="num" w:pos="1440"/>
        </w:tabs>
        <w:ind w:left="1440" w:hanging="360"/>
      </w:pPr>
      <w:rPr>
        <w:rFonts w:ascii="Wingdings" w:hAnsi="Wingdings" w:hint="default"/>
      </w:rPr>
    </w:lvl>
    <w:lvl w:ilvl="2" w:tplc="F8F2066A" w:tentative="1">
      <w:start w:val="1"/>
      <w:numFmt w:val="bullet"/>
      <w:lvlText w:val=""/>
      <w:lvlJc w:val="left"/>
      <w:pPr>
        <w:tabs>
          <w:tab w:val="num" w:pos="2160"/>
        </w:tabs>
        <w:ind w:left="2160" w:hanging="360"/>
      </w:pPr>
      <w:rPr>
        <w:rFonts w:ascii="Wingdings" w:hAnsi="Wingdings" w:hint="default"/>
      </w:rPr>
    </w:lvl>
    <w:lvl w:ilvl="3" w:tplc="75E09AA0" w:tentative="1">
      <w:start w:val="1"/>
      <w:numFmt w:val="bullet"/>
      <w:lvlText w:val=""/>
      <w:lvlJc w:val="left"/>
      <w:pPr>
        <w:tabs>
          <w:tab w:val="num" w:pos="2880"/>
        </w:tabs>
        <w:ind w:left="2880" w:hanging="360"/>
      </w:pPr>
      <w:rPr>
        <w:rFonts w:ascii="Wingdings" w:hAnsi="Wingdings" w:hint="default"/>
      </w:rPr>
    </w:lvl>
    <w:lvl w:ilvl="4" w:tplc="94C6EBD8" w:tentative="1">
      <w:start w:val="1"/>
      <w:numFmt w:val="bullet"/>
      <w:lvlText w:val=""/>
      <w:lvlJc w:val="left"/>
      <w:pPr>
        <w:tabs>
          <w:tab w:val="num" w:pos="3600"/>
        </w:tabs>
        <w:ind w:left="3600" w:hanging="360"/>
      </w:pPr>
      <w:rPr>
        <w:rFonts w:ascii="Wingdings" w:hAnsi="Wingdings" w:hint="default"/>
      </w:rPr>
    </w:lvl>
    <w:lvl w:ilvl="5" w:tplc="8354CDD8" w:tentative="1">
      <w:start w:val="1"/>
      <w:numFmt w:val="bullet"/>
      <w:lvlText w:val=""/>
      <w:lvlJc w:val="left"/>
      <w:pPr>
        <w:tabs>
          <w:tab w:val="num" w:pos="4320"/>
        </w:tabs>
        <w:ind w:left="4320" w:hanging="360"/>
      </w:pPr>
      <w:rPr>
        <w:rFonts w:ascii="Wingdings" w:hAnsi="Wingdings" w:hint="default"/>
      </w:rPr>
    </w:lvl>
    <w:lvl w:ilvl="6" w:tplc="71FC5306" w:tentative="1">
      <w:start w:val="1"/>
      <w:numFmt w:val="bullet"/>
      <w:lvlText w:val=""/>
      <w:lvlJc w:val="left"/>
      <w:pPr>
        <w:tabs>
          <w:tab w:val="num" w:pos="5040"/>
        </w:tabs>
        <w:ind w:left="5040" w:hanging="360"/>
      </w:pPr>
      <w:rPr>
        <w:rFonts w:ascii="Wingdings" w:hAnsi="Wingdings" w:hint="default"/>
      </w:rPr>
    </w:lvl>
    <w:lvl w:ilvl="7" w:tplc="A7281BEC" w:tentative="1">
      <w:start w:val="1"/>
      <w:numFmt w:val="bullet"/>
      <w:lvlText w:val=""/>
      <w:lvlJc w:val="left"/>
      <w:pPr>
        <w:tabs>
          <w:tab w:val="num" w:pos="5760"/>
        </w:tabs>
        <w:ind w:left="5760" w:hanging="360"/>
      </w:pPr>
      <w:rPr>
        <w:rFonts w:ascii="Wingdings" w:hAnsi="Wingdings" w:hint="default"/>
      </w:rPr>
    </w:lvl>
    <w:lvl w:ilvl="8" w:tplc="89C492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E5DA1"/>
    <w:multiLevelType w:val="hybridMultilevel"/>
    <w:tmpl w:val="71B00942"/>
    <w:lvl w:ilvl="0" w:tplc="9214A40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135B4C"/>
    <w:multiLevelType w:val="hybridMultilevel"/>
    <w:tmpl w:val="889C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F4204"/>
    <w:multiLevelType w:val="hybridMultilevel"/>
    <w:tmpl w:val="C58E95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5E3E54"/>
    <w:multiLevelType w:val="hybridMultilevel"/>
    <w:tmpl w:val="A2E0DFBA"/>
    <w:lvl w:ilvl="0" w:tplc="9ABCBA86">
      <w:start w:val="1"/>
      <w:numFmt w:val="bullet"/>
      <w:lvlText w:val=""/>
      <w:lvlJc w:val="left"/>
      <w:pPr>
        <w:tabs>
          <w:tab w:val="num" w:pos="720"/>
        </w:tabs>
        <w:ind w:left="720" w:hanging="360"/>
      </w:pPr>
      <w:rPr>
        <w:rFonts w:ascii="Wingdings" w:hAnsi="Wingdings" w:hint="default"/>
      </w:rPr>
    </w:lvl>
    <w:lvl w:ilvl="1" w:tplc="4BB01AA2" w:tentative="1">
      <w:start w:val="1"/>
      <w:numFmt w:val="bullet"/>
      <w:lvlText w:val=""/>
      <w:lvlJc w:val="left"/>
      <w:pPr>
        <w:tabs>
          <w:tab w:val="num" w:pos="1440"/>
        </w:tabs>
        <w:ind w:left="1440" w:hanging="360"/>
      </w:pPr>
      <w:rPr>
        <w:rFonts w:ascii="Wingdings" w:hAnsi="Wingdings" w:hint="default"/>
      </w:rPr>
    </w:lvl>
    <w:lvl w:ilvl="2" w:tplc="10EC8502" w:tentative="1">
      <w:start w:val="1"/>
      <w:numFmt w:val="bullet"/>
      <w:lvlText w:val=""/>
      <w:lvlJc w:val="left"/>
      <w:pPr>
        <w:tabs>
          <w:tab w:val="num" w:pos="2160"/>
        </w:tabs>
        <w:ind w:left="2160" w:hanging="360"/>
      </w:pPr>
      <w:rPr>
        <w:rFonts w:ascii="Wingdings" w:hAnsi="Wingdings" w:hint="default"/>
      </w:rPr>
    </w:lvl>
    <w:lvl w:ilvl="3" w:tplc="02EEBF2A" w:tentative="1">
      <w:start w:val="1"/>
      <w:numFmt w:val="bullet"/>
      <w:lvlText w:val=""/>
      <w:lvlJc w:val="left"/>
      <w:pPr>
        <w:tabs>
          <w:tab w:val="num" w:pos="2880"/>
        </w:tabs>
        <w:ind w:left="2880" w:hanging="360"/>
      </w:pPr>
      <w:rPr>
        <w:rFonts w:ascii="Wingdings" w:hAnsi="Wingdings" w:hint="default"/>
      </w:rPr>
    </w:lvl>
    <w:lvl w:ilvl="4" w:tplc="28886F62" w:tentative="1">
      <w:start w:val="1"/>
      <w:numFmt w:val="bullet"/>
      <w:lvlText w:val=""/>
      <w:lvlJc w:val="left"/>
      <w:pPr>
        <w:tabs>
          <w:tab w:val="num" w:pos="3600"/>
        </w:tabs>
        <w:ind w:left="3600" w:hanging="360"/>
      </w:pPr>
      <w:rPr>
        <w:rFonts w:ascii="Wingdings" w:hAnsi="Wingdings" w:hint="default"/>
      </w:rPr>
    </w:lvl>
    <w:lvl w:ilvl="5" w:tplc="6E74C422" w:tentative="1">
      <w:start w:val="1"/>
      <w:numFmt w:val="bullet"/>
      <w:lvlText w:val=""/>
      <w:lvlJc w:val="left"/>
      <w:pPr>
        <w:tabs>
          <w:tab w:val="num" w:pos="4320"/>
        </w:tabs>
        <w:ind w:left="4320" w:hanging="360"/>
      </w:pPr>
      <w:rPr>
        <w:rFonts w:ascii="Wingdings" w:hAnsi="Wingdings" w:hint="default"/>
      </w:rPr>
    </w:lvl>
    <w:lvl w:ilvl="6" w:tplc="F990BD6E" w:tentative="1">
      <w:start w:val="1"/>
      <w:numFmt w:val="bullet"/>
      <w:lvlText w:val=""/>
      <w:lvlJc w:val="left"/>
      <w:pPr>
        <w:tabs>
          <w:tab w:val="num" w:pos="5040"/>
        </w:tabs>
        <w:ind w:left="5040" w:hanging="360"/>
      </w:pPr>
      <w:rPr>
        <w:rFonts w:ascii="Wingdings" w:hAnsi="Wingdings" w:hint="default"/>
      </w:rPr>
    </w:lvl>
    <w:lvl w:ilvl="7" w:tplc="A80A06C0" w:tentative="1">
      <w:start w:val="1"/>
      <w:numFmt w:val="bullet"/>
      <w:lvlText w:val=""/>
      <w:lvlJc w:val="left"/>
      <w:pPr>
        <w:tabs>
          <w:tab w:val="num" w:pos="5760"/>
        </w:tabs>
        <w:ind w:left="5760" w:hanging="360"/>
      </w:pPr>
      <w:rPr>
        <w:rFonts w:ascii="Wingdings" w:hAnsi="Wingdings" w:hint="default"/>
      </w:rPr>
    </w:lvl>
    <w:lvl w:ilvl="8" w:tplc="3C24C1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3375F"/>
    <w:multiLevelType w:val="multilevel"/>
    <w:tmpl w:val="2048AAFC"/>
    <w:lvl w:ilvl="0">
      <w:start w:val="1"/>
      <w:numFmt w:val="decimal"/>
      <w:lvlText w:val="%1.0"/>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B9F057A"/>
    <w:multiLevelType w:val="hybridMultilevel"/>
    <w:tmpl w:val="79DC93E4"/>
    <w:lvl w:ilvl="0" w:tplc="17F42A0E">
      <w:start w:val="1"/>
      <w:numFmt w:val="decimal"/>
      <w:lvlText w:val="%1."/>
      <w:lvlJc w:val="left"/>
      <w:pPr>
        <w:tabs>
          <w:tab w:val="num" w:pos="360"/>
        </w:tabs>
        <w:ind w:left="360" w:hanging="360"/>
      </w:pPr>
    </w:lvl>
    <w:lvl w:ilvl="1" w:tplc="B23C23BE" w:tentative="1">
      <w:start w:val="1"/>
      <w:numFmt w:val="decimal"/>
      <w:lvlText w:val="%2."/>
      <w:lvlJc w:val="left"/>
      <w:pPr>
        <w:tabs>
          <w:tab w:val="num" w:pos="1080"/>
        </w:tabs>
        <w:ind w:left="1080" w:hanging="360"/>
      </w:pPr>
    </w:lvl>
    <w:lvl w:ilvl="2" w:tplc="75F6E980" w:tentative="1">
      <w:start w:val="1"/>
      <w:numFmt w:val="decimal"/>
      <w:lvlText w:val="%3."/>
      <w:lvlJc w:val="left"/>
      <w:pPr>
        <w:tabs>
          <w:tab w:val="num" w:pos="1800"/>
        </w:tabs>
        <w:ind w:left="1800" w:hanging="360"/>
      </w:pPr>
    </w:lvl>
    <w:lvl w:ilvl="3" w:tplc="54F83F0E" w:tentative="1">
      <w:start w:val="1"/>
      <w:numFmt w:val="decimal"/>
      <w:lvlText w:val="%4."/>
      <w:lvlJc w:val="left"/>
      <w:pPr>
        <w:tabs>
          <w:tab w:val="num" w:pos="2520"/>
        </w:tabs>
        <w:ind w:left="2520" w:hanging="360"/>
      </w:pPr>
    </w:lvl>
    <w:lvl w:ilvl="4" w:tplc="59E6473C" w:tentative="1">
      <w:start w:val="1"/>
      <w:numFmt w:val="decimal"/>
      <w:lvlText w:val="%5."/>
      <w:lvlJc w:val="left"/>
      <w:pPr>
        <w:tabs>
          <w:tab w:val="num" w:pos="3240"/>
        </w:tabs>
        <w:ind w:left="3240" w:hanging="360"/>
      </w:pPr>
    </w:lvl>
    <w:lvl w:ilvl="5" w:tplc="489E2B8A" w:tentative="1">
      <w:start w:val="1"/>
      <w:numFmt w:val="decimal"/>
      <w:lvlText w:val="%6."/>
      <w:lvlJc w:val="left"/>
      <w:pPr>
        <w:tabs>
          <w:tab w:val="num" w:pos="3960"/>
        </w:tabs>
        <w:ind w:left="3960" w:hanging="360"/>
      </w:pPr>
    </w:lvl>
    <w:lvl w:ilvl="6" w:tplc="985A2A8C" w:tentative="1">
      <w:start w:val="1"/>
      <w:numFmt w:val="decimal"/>
      <w:lvlText w:val="%7."/>
      <w:lvlJc w:val="left"/>
      <w:pPr>
        <w:tabs>
          <w:tab w:val="num" w:pos="4680"/>
        </w:tabs>
        <w:ind w:left="4680" w:hanging="360"/>
      </w:pPr>
    </w:lvl>
    <w:lvl w:ilvl="7" w:tplc="9496E67A" w:tentative="1">
      <w:start w:val="1"/>
      <w:numFmt w:val="decimal"/>
      <w:lvlText w:val="%8."/>
      <w:lvlJc w:val="left"/>
      <w:pPr>
        <w:tabs>
          <w:tab w:val="num" w:pos="5400"/>
        </w:tabs>
        <w:ind w:left="5400" w:hanging="360"/>
      </w:pPr>
    </w:lvl>
    <w:lvl w:ilvl="8" w:tplc="9210078E" w:tentative="1">
      <w:start w:val="1"/>
      <w:numFmt w:val="decimal"/>
      <w:lvlText w:val="%9."/>
      <w:lvlJc w:val="left"/>
      <w:pPr>
        <w:tabs>
          <w:tab w:val="num" w:pos="6120"/>
        </w:tabs>
        <w:ind w:left="6120" w:hanging="360"/>
      </w:pPr>
    </w:lvl>
  </w:abstractNum>
  <w:abstractNum w:abstractNumId="22" w15:restartNumberingAfterBreak="0">
    <w:nsid w:val="475546CB"/>
    <w:multiLevelType w:val="hybridMultilevel"/>
    <w:tmpl w:val="5DCCE8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9087993"/>
    <w:multiLevelType w:val="hybridMultilevel"/>
    <w:tmpl w:val="790641AC"/>
    <w:lvl w:ilvl="0" w:tplc="E6D400D0">
      <w:start w:val="1"/>
      <w:numFmt w:val="bullet"/>
      <w:lvlText w:val=""/>
      <w:lvlJc w:val="left"/>
      <w:pPr>
        <w:tabs>
          <w:tab w:val="num" w:pos="720"/>
        </w:tabs>
        <w:ind w:left="720" w:hanging="360"/>
      </w:pPr>
      <w:rPr>
        <w:rFonts w:ascii="Wingdings" w:hAnsi="Wingdings" w:hint="default"/>
      </w:rPr>
    </w:lvl>
    <w:lvl w:ilvl="1" w:tplc="6B9A5C16" w:tentative="1">
      <w:start w:val="1"/>
      <w:numFmt w:val="bullet"/>
      <w:lvlText w:val=""/>
      <w:lvlJc w:val="left"/>
      <w:pPr>
        <w:tabs>
          <w:tab w:val="num" w:pos="1440"/>
        </w:tabs>
        <w:ind w:left="1440" w:hanging="360"/>
      </w:pPr>
      <w:rPr>
        <w:rFonts w:ascii="Wingdings" w:hAnsi="Wingdings" w:hint="default"/>
      </w:rPr>
    </w:lvl>
    <w:lvl w:ilvl="2" w:tplc="2786B50C" w:tentative="1">
      <w:start w:val="1"/>
      <w:numFmt w:val="bullet"/>
      <w:lvlText w:val=""/>
      <w:lvlJc w:val="left"/>
      <w:pPr>
        <w:tabs>
          <w:tab w:val="num" w:pos="2160"/>
        </w:tabs>
        <w:ind w:left="2160" w:hanging="360"/>
      </w:pPr>
      <w:rPr>
        <w:rFonts w:ascii="Wingdings" w:hAnsi="Wingdings" w:hint="default"/>
      </w:rPr>
    </w:lvl>
    <w:lvl w:ilvl="3" w:tplc="085CED7E" w:tentative="1">
      <w:start w:val="1"/>
      <w:numFmt w:val="bullet"/>
      <w:lvlText w:val=""/>
      <w:lvlJc w:val="left"/>
      <w:pPr>
        <w:tabs>
          <w:tab w:val="num" w:pos="2880"/>
        </w:tabs>
        <w:ind w:left="2880" w:hanging="360"/>
      </w:pPr>
      <w:rPr>
        <w:rFonts w:ascii="Wingdings" w:hAnsi="Wingdings" w:hint="default"/>
      </w:rPr>
    </w:lvl>
    <w:lvl w:ilvl="4" w:tplc="8B14F198" w:tentative="1">
      <w:start w:val="1"/>
      <w:numFmt w:val="bullet"/>
      <w:lvlText w:val=""/>
      <w:lvlJc w:val="left"/>
      <w:pPr>
        <w:tabs>
          <w:tab w:val="num" w:pos="3600"/>
        </w:tabs>
        <w:ind w:left="3600" w:hanging="360"/>
      </w:pPr>
      <w:rPr>
        <w:rFonts w:ascii="Wingdings" w:hAnsi="Wingdings" w:hint="default"/>
      </w:rPr>
    </w:lvl>
    <w:lvl w:ilvl="5" w:tplc="1B9C7696" w:tentative="1">
      <w:start w:val="1"/>
      <w:numFmt w:val="bullet"/>
      <w:lvlText w:val=""/>
      <w:lvlJc w:val="left"/>
      <w:pPr>
        <w:tabs>
          <w:tab w:val="num" w:pos="4320"/>
        </w:tabs>
        <w:ind w:left="4320" w:hanging="360"/>
      </w:pPr>
      <w:rPr>
        <w:rFonts w:ascii="Wingdings" w:hAnsi="Wingdings" w:hint="default"/>
      </w:rPr>
    </w:lvl>
    <w:lvl w:ilvl="6" w:tplc="DD3E3CD2" w:tentative="1">
      <w:start w:val="1"/>
      <w:numFmt w:val="bullet"/>
      <w:lvlText w:val=""/>
      <w:lvlJc w:val="left"/>
      <w:pPr>
        <w:tabs>
          <w:tab w:val="num" w:pos="5040"/>
        </w:tabs>
        <w:ind w:left="5040" w:hanging="360"/>
      </w:pPr>
      <w:rPr>
        <w:rFonts w:ascii="Wingdings" w:hAnsi="Wingdings" w:hint="default"/>
      </w:rPr>
    </w:lvl>
    <w:lvl w:ilvl="7" w:tplc="CB0E9440" w:tentative="1">
      <w:start w:val="1"/>
      <w:numFmt w:val="bullet"/>
      <w:lvlText w:val=""/>
      <w:lvlJc w:val="left"/>
      <w:pPr>
        <w:tabs>
          <w:tab w:val="num" w:pos="5760"/>
        </w:tabs>
        <w:ind w:left="5760" w:hanging="360"/>
      </w:pPr>
      <w:rPr>
        <w:rFonts w:ascii="Wingdings" w:hAnsi="Wingdings" w:hint="default"/>
      </w:rPr>
    </w:lvl>
    <w:lvl w:ilvl="8" w:tplc="D9DED8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97E02"/>
    <w:multiLevelType w:val="hybridMultilevel"/>
    <w:tmpl w:val="7B5E2DC8"/>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F0E5F"/>
    <w:multiLevelType w:val="hybridMultilevel"/>
    <w:tmpl w:val="E884B6A8"/>
    <w:lvl w:ilvl="0" w:tplc="FBC8B0E2">
      <w:start w:val="1"/>
      <w:numFmt w:val="decimal"/>
      <w:lvlText w:val="%1."/>
      <w:lvlJc w:val="left"/>
      <w:pPr>
        <w:tabs>
          <w:tab w:val="num" w:pos="360"/>
        </w:tabs>
        <w:ind w:left="360" w:hanging="360"/>
      </w:pPr>
    </w:lvl>
    <w:lvl w:ilvl="1" w:tplc="44D4E464" w:tentative="1">
      <w:start w:val="1"/>
      <w:numFmt w:val="decimal"/>
      <w:lvlText w:val="%2."/>
      <w:lvlJc w:val="left"/>
      <w:pPr>
        <w:tabs>
          <w:tab w:val="num" w:pos="1080"/>
        </w:tabs>
        <w:ind w:left="1080" w:hanging="360"/>
      </w:pPr>
    </w:lvl>
    <w:lvl w:ilvl="2" w:tplc="51B29B24" w:tentative="1">
      <w:start w:val="1"/>
      <w:numFmt w:val="decimal"/>
      <w:lvlText w:val="%3."/>
      <w:lvlJc w:val="left"/>
      <w:pPr>
        <w:tabs>
          <w:tab w:val="num" w:pos="1800"/>
        </w:tabs>
        <w:ind w:left="1800" w:hanging="360"/>
      </w:pPr>
    </w:lvl>
    <w:lvl w:ilvl="3" w:tplc="57C6C954" w:tentative="1">
      <w:start w:val="1"/>
      <w:numFmt w:val="decimal"/>
      <w:lvlText w:val="%4."/>
      <w:lvlJc w:val="left"/>
      <w:pPr>
        <w:tabs>
          <w:tab w:val="num" w:pos="2520"/>
        </w:tabs>
        <w:ind w:left="2520" w:hanging="360"/>
      </w:pPr>
    </w:lvl>
    <w:lvl w:ilvl="4" w:tplc="45648B66" w:tentative="1">
      <w:start w:val="1"/>
      <w:numFmt w:val="decimal"/>
      <w:lvlText w:val="%5."/>
      <w:lvlJc w:val="left"/>
      <w:pPr>
        <w:tabs>
          <w:tab w:val="num" w:pos="3240"/>
        </w:tabs>
        <w:ind w:left="3240" w:hanging="360"/>
      </w:pPr>
    </w:lvl>
    <w:lvl w:ilvl="5" w:tplc="521A1402" w:tentative="1">
      <w:start w:val="1"/>
      <w:numFmt w:val="decimal"/>
      <w:lvlText w:val="%6."/>
      <w:lvlJc w:val="left"/>
      <w:pPr>
        <w:tabs>
          <w:tab w:val="num" w:pos="3960"/>
        </w:tabs>
        <w:ind w:left="3960" w:hanging="360"/>
      </w:pPr>
    </w:lvl>
    <w:lvl w:ilvl="6" w:tplc="D04215FA" w:tentative="1">
      <w:start w:val="1"/>
      <w:numFmt w:val="decimal"/>
      <w:lvlText w:val="%7."/>
      <w:lvlJc w:val="left"/>
      <w:pPr>
        <w:tabs>
          <w:tab w:val="num" w:pos="4680"/>
        </w:tabs>
        <w:ind w:left="4680" w:hanging="360"/>
      </w:pPr>
    </w:lvl>
    <w:lvl w:ilvl="7" w:tplc="9D428B2A" w:tentative="1">
      <w:start w:val="1"/>
      <w:numFmt w:val="decimal"/>
      <w:lvlText w:val="%8."/>
      <w:lvlJc w:val="left"/>
      <w:pPr>
        <w:tabs>
          <w:tab w:val="num" w:pos="5400"/>
        </w:tabs>
        <w:ind w:left="5400" w:hanging="360"/>
      </w:pPr>
    </w:lvl>
    <w:lvl w:ilvl="8" w:tplc="334A231E" w:tentative="1">
      <w:start w:val="1"/>
      <w:numFmt w:val="decimal"/>
      <w:lvlText w:val="%9."/>
      <w:lvlJc w:val="left"/>
      <w:pPr>
        <w:tabs>
          <w:tab w:val="num" w:pos="6120"/>
        </w:tabs>
        <w:ind w:left="6120" w:hanging="360"/>
      </w:pPr>
    </w:lvl>
  </w:abstractNum>
  <w:abstractNum w:abstractNumId="26" w15:restartNumberingAfterBreak="0">
    <w:nsid w:val="4FAA6887"/>
    <w:multiLevelType w:val="hybridMultilevel"/>
    <w:tmpl w:val="A5CC1360"/>
    <w:lvl w:ilvl="0" w:tplc="AC748942">
      <w:start w:val="1"/>
      <w:numFmt w:val="bullet"/>
      <w:lvlText w:val=""/>
      <w:lvlJc w:val="left"/>
      <w:pPr>
        <w:tabs>
          <w:tab w:val="num" w:pos="720"/>
        </w:tabs>
        <w:ind w:left="720" w:hanging="360"/>
      </w:pPr>
      <w:rPr>
        <w:rFonts w:ascii="Wingdings" w:hAnsi="Wingdings" w:hint="default"/>
      </w:rPr>
    </w:lvl>
    <w:lvl w:ilvl="1" w:tplc="101C7F62" w:tentative="1">
      <w:start w:val="1"/>
      <w:numFmt w:val="bullet"/>
      <w:lvlText w:val=""/>
      <w:lvlJc w:val="left"/>
      <w:pPr>
        <w:tabs>
          <w:tab w:val="num" w:pos="1440"/>
        </w:tabs>
        <w:ind w:left="1440" w:hanging="360"/>
      </w:pPr>
      <w:rPr>
        <w:rFonts w:ascii="Wingdings" w:hAnsi="Wingdings" w:hint="default"/>
      </w:rPr>
    </w:lvl>
    <w:lvl w:ilvl="2" w:tplc="62328522" w:tentative="1">
      <w:start w:val="1"/>
      <w:numFmt w:val="bullet"/>
      <w:lvlText w:val=""/>
      <w:lvlJc w:val="left"/>
      <w:pPr>
        <w:tabs>
          <w:tab w:val="num" w:pos="2160"/>
        </w:tabs>
        <w:ind w:left="2160" w:hanging="360"/>
      </w:pPr>
      <w:rPr>
        <w:rFonts w:ascii="Wingdings" w:hAnsi="Wingdings" w:hint="default"/>
      </w:rPr>
    </w:lvl>
    <w:lvl w:ilvl="3" w:tplc="07301810" w:tentative="1">
      <w:start w:val="1"/>
      <w:numFmt w:val="bullet"/>
      <w:lvlText w:val=""/>
      <w:lvlJc w:val="left"/>
      <w:pPr>
        <w:tabs>
          <w:tab w:val="num" w:pos="2880"/>
        </w:tabs>
        <w:ind w:left="2880" w:hanging="360"/>
      </w:pPr>
      <w:rPr>
        <w:rFonts w:ascii="Wingdings" w:hAnsi="Wingdings" w:hint="default"/>
      </w:rPr>
    </w:lvl>
    <w:lvl w:ilvl="4" w:tplc="A0D82B9C" w:tentative="1">
      <w:start w:val="1"/>
      <w:numFmt w:val="bullet"/>
      <w:lvlText w:val=""/>
      <w:lvlJc w:val="left"/>
      <w:pPr>
        <w:tabs>
          <w:tab w:val="num" w:pos="3600"/>
        </w:tabs>
        <w:ind w:left="3600" w:hanging="360"/>
      </w:pPr>
      <w:rPr>
        <w:rFonts w:ascii="Wingdings" w:hAnsi="Wingdings" w:hint="default"/>
      </w:rPr>
    </w:lvl>
    <w:lvl w:ilvl="5" w:tplc="73D889AA" w:tentative="1">
      <w:start w:val="1"/>
      <w:numFmt w:val="bullet"/>
      <w:lvlText w:val=""/>
      <w:lvlJc w:val="left"/>
      <w:pPr>
        <w:tabs>
          <w:tab w:val="num" w:pos="4320"/>
        </w:tabs>
        <w:ind w:left="4320" w:hanging="360"/>
      </w:pPr>
      <w:rPr>
        <w:rFonts w:ascii="Wingdings" w:hAnsi="Wingdings" w:hint="default"/>
      </w:rPr>
    </w:lvl>
    <w:lvl w:ilvl="6" w:tplc="C4E07392" w:tentative="1">
      <w:start w:val="1"/>
      <w:numFmt w:val="bullet"/>
      <w:lvlText w:val=""/>
      <w:lvlJc w:val="left"/>
      <w:pPr>
        <w:tabs>
          <w:tab w:val="num" w:pos="5040"/>
        </w:tabs>
        <w:ind w:left="5040" w:hanging="360"/>
      </w:pPr>
      <w:rPr>
        <w:rFonts w:ascii="Wingdings" w:hAnsi="Wingdings" w:hint="default"/>
      </w:rPr>
    </w:lvl>
    <w:lvl w:ilvl="7" w:tplc="05D2AD0C" w:tentative="1">
      <w:start w:val="1"/>
      <w:numFmt w:val="bullet"/>
      <w:lvlText w:val=""/>
      <w:lvlJc w:val="left"/>
      <w:pPr>
        <w:tabs>
          <w:tab w:val="num" w:pos="5760"/>
        </w:tabs>
        <w:ind w:left="5760" w:hanging="360"/>
      </w:pPr>
      <w:rPr>
        <w:rFonts w:ascii="Wingdings" w:hAnsi="Wingdings" w:hint="default"/>
      </w:rPr>
    </w:lvl>
    <w:lvl w:ilvl="8" w:tplc="3BC8B8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20986"/>
    <w:multiLevelType w:val="hybridMultilevel"/>
    <w:tmpl w:val="0540DB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1685ADC"/>
    <w:multiLevelType w:val="hybridMultilevel"/>
    <w:tmpl w:val="C1428ED0"/>
    <w:lvl w:ilvl="0" w:tplc="550E49DA">
      <w:start w:val="1"/>
      <w:numFmt w:val="bullet"/>
      <w:lvlText w:val="•"/>
      <w:lvlJc w:val="left"/>
      <w:pPr>
        <w:tabs>
          <w:tab w:val="num" w:pos="720"/>
        </w:tabs>
        <w:ind w:left="720" w:hanging="360"/>
      </w:pPr>
      <w:rPr>
        <w:rFonts w:ascii="Arial" w:hAnsi="Arial" w:hint="default"/>
      </w:rPr>
    </w:lvl>
    <w:lvl w:ilvl="1" w:tplc="A87624F4" w:tentative="1">
      <w:start w:val="1"/>
      <w:numFmt w:val="bullet"/>
      <w:lvlText w:val="•"/>
      <w:lvlJc w:val="left"/>
      <w:pPr>
        <w:tabs>
          <w:tab w:val="num" w:pos="1440"/>
        </w:tabs>
        <w:ind w:left="1440" w:hanging="360"/>
      </w:pPr>
      <w:rPr>
        <w:rFonts w:ascii="Arial" w:hAnsi="Arial" w:hint="default"/>
      </w:rPr>
    </w:lvl>
    <w:lvl w:ilvl="2" w:tplc="294EFA76" w:tentative="1">
      <w:start w:val="1"/>
      <w:numFmt w:val="bullet"/>
      <w:lvlText w:val="•"/>
      <w:lvlJc w:val="left"/>
      <w:pPr>
        <w:tabs>
          <w:tab w:val="num" w:pos="2160"/>
        </w:tabs>
        <w:ind w:left="2160" w:hanging="360"/>
      </w:pPr>
      <w:rPr>
        <w:rFonts w:ascii="Arial" w:hAnsi="Arial" w:hint="default"/>
      </w:rPr>
    </w:lvl>
    <w:lvl w:ilvl="3" w:tplc="42AC2C9E" w:tentative="1">
      <w:start w:val="1"/>
      <w:numFmt w:val="bullet"/>
      <w:lvlText w:val="•"/>
      <w:lvlJc w:val="left"/>
      <w:pPr>
        <w:tabs>
          <w:tab w:val="num" w:pos="2880"/>
        </w:tabs>
        <w:ind w:left="2880" w:hanging="360"/>
      </w:pPr>
      <w:rPr>
        <w:rFonts w:ascii="Arial" w:hAnsi="Arial" w:hint="default"/>
      </w:rPr>
    </w:lvl>
    <w:lvl w:ilvl="4" w:tplc="1AEE8F58" w:tentative="1">
      <w:start w:val="1"/>
      <w:numFmt w:val="bullet"/>
      <w:lvlText w:val="•"/>
      <w:lvlJc w:val="left"/>
      <w:pPr>
        <w:tabs>
          <w:tab w:val="num" w:pos="3600"/>
        </w:tabs>
        <w:ind w:left="3600" w:hanging="360"/>
      </w:pPr>
      <w:rPr>
        <w:rFonts w:ascii="Arial" w:hAnsi="Arial" w:hint="default"/>
      </w:rPr>
    </w:lvl>
    <w:lvl w:ilvl="5" w:tplc="909E9C92" w:tentative="1">
      <w:start w:val="1"/>
      <w:numFmt w:val="bullet"/>
      <w:lvlText w:val="•"/>
      <w:lvlJc w:val="left"/>
      <w:pPr>
        <w:tabs>
          <w:tab w:val="num" w:pos="4320"/>
        </w:tabs>
        <w:ind w:left="4320" w:hanging="360"/>
      </w:pPr>
      <w:rPr>
        <w:rFonts w:ascii="Arial" w:hAnsi="Arial" w:hint="default"/>
      </w:rPr>
    </w:lvl>
    <w:lvl w:ilvl="6" w:tplc="26AE3ACE" w:tentative="1">
      <w:start w:val="1"/>
      <w:numFmt w:val="bullet"/>
      <w:lvlText w:val="•"/>
      <w:lvlJc w:val="left"/>
      <w:pPr>
        <w:tabs>
          <w:tab w:val="num" w:pos="5040"/>
        </w:tabs>
        <w:ind w:left="5040" w:hanging="360"/>
      </w:pPr>
      <w:rPr>
        <w:rFonts w:ascii="Arial" w:hAnsi="Arial" w:hint="default"/>
      </w:rPr>
    </w:lvl>
    <w:lvl w:ilvl="7" w:tplc="4FD40DB8" w:tentative="1">
      <w:start w:val="1"/>
      <w:numFmt w:val="bullet"/>
      <w:lvlText w:val="•"/>
      <w:lvlJc w:val="left"/>
      <w:pPr>
        <w:tabs>
          <w:tab w:val="num" w:pos="5760"/>
        </w:tabs>
        <w:ind w:left="5760" w:hanging="360"/>
      </w:pPr>
      <w:rPr>
        <w:rFonts w:ascii="Arial" w:hAnsi="Arial" w:hint="default"/>
      </w:rPr>
    </w:lvl>
    <w:lvl w:ilvl="8" w:tplc="CCF203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96666C"/>
    <w:multiLevelType w:val="hybridMultilevel"/>
    <w:tmpl w:val="05328A20"/>
    <w:lvl w:ilvl="0" w:tplc="688E920C">
      <w:start w:val="1"/>
      <w:numFmt w:val="bullet"/>
      <w:lvlText w:val=""/>
      <w:lvlJc w:val="left"/>
      <w:pPr>
        <w:tabs>
          <w:tab w:val="num" w:pos="720"/>
        </w:tabs>
        <w:ind w:left="720" w:hanging="360"/>
      </w:pPr>
      <w:rPr>
        <w:rFonts w:ascii="Wingdings" w:hAnsi="Wingdings" w:hint="default"/>
      </w:rPr>
    </w:lvl>
    <w:lvl w:ilvl="1" w:tplc="602CE5D0" w:tentative="1">
      <w:start w:val="1"/>
      <w:numFmt w:val="bullet"/>
      <w:lvlText w:val=""/>
      <w:lvlJc w:val="left"/>
      <w:pPr>
        <w:tabs>
          <w:tab w:val="num" w:pos="1440"/>
        </w:tabs>
        <w:ind w:left="1440" w:hanging="360"/>
      </w:pPr>
      <w:rPr>
        <w:rFonts w:ascii="Wingdings" w:hAnsi="Wingdings" w:hint="default"/>
      </w:rPr>
    </w:lvl>
    <w:lvl w:ilvl="2" w:tplc="F7E0F0AA" w:tentative="1">
      <w:start w:val="1"/>
      <w:numFmt w:val="bullet"/>
      <w:lvlText w:val=""/>
      <w:lvlJc w:val="left"/>
      <w:pPr>
        <w:tabs>
          <w:tab w:val="num" w:pos="2160"/>
        </w:tabs>
        <w:ind w:left="2160" w:hanging="360"/>
      </w:pPr>
      <w:rPr>
        <w:rFonts w:ascii="Wingdings" w:hAnsi="Wingdings" w:hint="default"/>
      </w:rPr>
    </w:lvl>
    <w:lvl w:ilvl="3" w:tplc="5BC28886" w:tentative="1">
      <w:start w:val="1"/>
      <w:numFmt w:val="bullet"/>
      <w:lvlText w:val=""/>
      <w:lvlJc w:val="left"/>
      <w:pPr>
        <w:tabs>
          <w:tab w:val="num" w:pos="2880"/>
        </w:tabs>
        <w:ind w:left="2880" w:hanging="360"/>
      </w:pPr>
      <w:rPr>
        <w:rFonts w:ascii="Wingdings" w:hAnsi="Wingdings" w:hint="default"/>
      </w:rPr>
    </w:lvl>
    <w:lvl w:ilvl="4" w:tplc="E8A80E1C" w:tentative="1">
      <w:start w:val="1"/>
      <w:numFmt w:val="bullet"/>
      <w:lvlText w:val=""/>
      <w:lvlJc w:val="left"/>
      <w:pPr>
        <w:tabs>
          <w:tab w:val="num" w:pos="3600"/>
        </w:tabs>
        <w:ind w:left="3600" w:hanging="360"/>
      </w:pPr>
      <w:rPr>
        <w:rFonts w:ascii="Wingdings" w:hAnsi="Wingdings" w:hint="default"/>
      </w:rPr>
    </w:lvl>
    <w:lvl w:ilvl="5" w:tplc="BB740228" w:tentative="1">
      <w:start w:val="1"/>
      <w:numFmt w:val="bullet"/>
      <w:lvlText w:val=""/>
      <w:lvlJc w:val="left"/>
      <w:pPr>
        <w:tabs>
          <w:tab w:val="num" w:pos="4320"/>
        </w:tabs>
        <w:ind w:left="4320" w:hanging="360"/>
      </w:pPr>
      <w:rPr>
        <w:rFonts w:ascii="Wingdings" w:hAnsi="Wingdings" w:hint="default"/>
      </w:rPr>
    </w:lvl>
    <w:lvl w:ilvl="6" w:tplc="F4A62EE0" w:tentative="1">
      <w:start w:val="1"/>
      <w:numFmt w:val="bullet"/>
      <w:lvlText w:val=""/>
      <w:lvlJc w:val="left"/>
      <w:pPr>
        <w:tabs>
          <w:tab w:val="num" w:pos="5040"/>
        </w:tabs>
        <w:ind w:left="5040" w:hanging="360"/>
      </w:pPr>
      <w:rPr>
        <w:rFonts w:ascii="Wingdings" w:hAnsi="Wingdings" w:hint="default"/>
      </w:rPr>
    </w:lvl>
    <w:lvl w:ilvl="7" w:tplc="8ED87798" w:tentative="1">
      <w:start w:val="1"/>
      <w:numFmt w:val="bullet"/>
      <w:lvlText w:val=""/>
      <w:lvlJc w:val="left"/>
      <w:pPr>
        <w:tabs>
          <w:tab w:val="num" w:pos="5760"/>
        </w:tabs>
        <w:ind w:left="5760" w:hanging="360"/>
      </w:pPr>
      <w:rPr>
        <w:rFonts w:ascii="Wingdings" w:hAnsi="Wingdings" w:hint="default"/>
      </w:rPr>
    </w:lvl>
    <w:lvl w:ilvl="8" w:tplc="7148631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60B87"/>
    <w:multiLevelType w:val="hybridMultilevel"/>
    <w:tmpl w:val="C4B4A4EC"/>
    <w:lvl w:ilvl="0" w:tplc="99F85B94">
      <w:start w:val="1"/>
      <w:numFmt w:val="bullet"/>
      <w:lvlText w:val=""/>
      <w:lvlJc w:val="left"/>
      <w:pPr>
        <w:tabs>
          <w:tab w:val="num" w:pos="720"/>
        </w:tabs>
        <w:ind w:left="720" w:hanging="360"/>
      </w:pPr>
      <w:rPr>
        <w:rFonts w:ascii="Wingdings" w:hAnsi="Wingdings" w:hint="default"/>
      </w:rPr>
    </w:lvl>
    <w:lvl w:ilvl="1" w:tplc="8F2E5EEC" w:tentative="1">
      <w:start w:val="1"/>
      <w:numFmt w:val="bullet"/>
      <w:lvlText w:val=""/>
      <w:lvlJc w:val="left"/>
      <w:pPr>
        <w:tabs>
          <w:tab w:val="num" w:pos="1440"/>
        </w:tabs>
        <w:ind w:left="1440" w:hanging="360"/>
      </w:pPr>
      <w:rPr>
        <w:rFonts w:ascii="Wingdings" w:hAnsi="Wingdings" w:hint="default"/>
      </w:rPr>
    </w:lvl>
    <w:lvl w:ilvl="2" w:tplc="EC2CE5EA" w:tentative="1">
      <w:start w:val="1"/>
      <w:numFmt w:val="bullet"/>
      <w:lvlText w:val=""/>
      <w:lvlJc w:val="left"/>
      <w:pPr>
        <w:tabs>
          <w:tab w:val="num" w:pos="2160"/>
        </w:tabs>
        <w:ind w:left="2160" w:hanging="360"/>
      </w:pPr>
      <w:rPr>
        <w:rFonts w:ascii="Wingdings" w:hAnsi="Wingdings" w:hint="default"/>
      </w:rPr>
    </w:lvl>
    <w:lvl w:ilvl="3" w:tplc="F1A4B8E4" w:tentative="1">
      <w:start w:val="1"/>
      <w:numFmt w:val="bullet"/>
      <w:lvlText w:val=""/>
      <w:lvlJc w:val="left"/>
      <w:pPr>
        <w:tabs>
          <w:tab w:val="num" w:pos="2880"/>
        </w:tabs>
        <w:ind w:left="2880" w:hanging="360"/>
      </w:pPr>
      <w:rPr>
        <w:rFonts w:ascii="Wingdings" w:hAnsi="Wingdings" w:hint="default"/>
      </w:rPr>
    </w:lvl>
    <w:lvl w:ilvl="4" w:tplc="8B1069CE" w:tentative="1">
      <w:start w:val="1"/>
      <w:numFmt w:val="bullet"/>
      <w:lvlText w:val=""/>
      <w:lvlJc w:val="left"/>
      <w:pPr>
        <w:tabs>
          <w:tab w:val="num" w:pos="3600"/>
        </w:tabs>
        <w:ind w:left="3600" w:hanging="360"/>
      </w:pPr>
      <w:rPr>
        <w:rFonts w:ascii="Wingdings" w:hAnsi="Wingdings" w:hint="default"/>
      </w:rPr>
    </w:lvl>
    <w:lvl w:ilvl="5" w:tplc="6F965E22" w:tentative="1">
      <w:start w:val="1"/>
      <w:numFmt w:val="bullet"/>
      <w:lvlText w:val=""/>
      <w:lvlJc w:val="left"/>
      <w:pPr>
        <w:tabs>
          <w:tab w:val="num" w:pos="4320"/>
        </w:tabs>
        <w:ind w:left="4320" w:hanging="360"/>
      </w:pPr>
      <w:rPr>
        <w:rFonts w:ascii="Wingdings" w:hAnsi="Wingdings" w:hint="default"/>
      </w:rPr>
    </w:lvl>
    <w:lvl w:ilvl="6" w:tplc="CDEA3FE2" w:tentative="1">
      <w:start w:val="1"/>
      <w:numFmt w:val="bullet"/>
      <w:lvlText w:val=""/>
      <w:lvlJc w:val="left"/>
      <w:pPr>
        <w:tabs>
          <w:tab w:val="num" w:pos="5040"/>
        </w:tabs>
        <w:ind w:left="5040" w:hanging="360"/>
      </w:pPr>
      <w:rPr>
        <w:rFonts w:ascii="Wingdings" w:hAnsi="Wingdings" w:hint="default"/>
      </w:rPr>
    </w:lvl>
    <w:lvl w:ilvl="7" w:tplc="4CD4B66E" w:tentative="1">
      <w:start w:val="1"/>
      <w:numFmt w:val="bullet"/>
      <w:lvlText w:val=""/>
      <w:lvlJc w:val="left"/>
      <w:pPr>
        <w:tabs>
          <w:tab w:val="num" w:pos="5760"/>
        </w:tabs>
        <w:ind w:left="5760" w:hanging="360"/>
      </w:pPr>
      <w:rPr>
        <w:rFonts w:ascii="Wingdings" w:hAnsi="Wingdings" w:hint="default"/>
      </w:rPr>
    </w:lvl>
    <w:lvl w:ilvl="8" w:tplc="431E27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0971"/>
    <w:multiLevelType w:val="hybridMultilevel"/>
    <w:tmpl w:val="D63A26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366B0A"/>
    <w:multiLevelType w:val="hybridMultilevel"/>
    <w:tmpl w:val="5F0CAF00"/>
    <w:lvl w:ilvl="0" w:tplc="1884FFA4">
      <w:start w:val="1"/>
      <w:numFmt w:val="bullet"/>
      <w:lvlText w:val=""/>
      <w:lvlJc w:val="left"/>
      <w:pPr>
        <w:tabs>
          <w:tab w:val="num" w:pos="720"/>
        </w:tabs>
        <w:ind w:left="720" w:hanging="360"/>
      </w:pPr>
      <w:rPr>
        <w:rFonts w:ascii="Wingdings" w:hAnsi="Wingdings" w:hint="default"/>
      </w:rPr>
    </w:lvl>
    <w:lvl w:ilvl="1" w:tplc="C04CD310" w:tentative="1">
      <w:start w:val="1"/>
      <w:numFmt w:val="bullet"/>
      <w:lvlText w:val=""/>
      <w:lvlJc w:val="left"/>
      <w:pPr>
        <w:tabs>
          <w:tab w:val="num" w:pos="1440"/>
        </w:tabs>
        <w:ind w:left="1440" w:hanging="360"/>
      </w:pPr>
      <w:rPr>
        <w:rFonts w:ascii="Wingdings" w:hAnsi="Wingdings" w:hint="default"/>
      </w:rPr>
    </w:lvl>
    <w:lvl w:ilvl="2" w:tplc="9D7C2F74" w:tentative="1">
      <w:start w:val="1"/>
      <w:numFmt w:val="bullet"/>
      <w:lvlText w:val=""/>
      <w:lvlJc w:val="left"/>
      <w:pPr>
        <w:tabs>
          <w:tab w:val="num" w:pos="2160"/>
        </w:tabs>
        <w:ind w:left="2160" w:hanging="360"/>
      </w:pPr>
      <w:rPr>
        <w:rFonts w:ascii="Wingdings" w:hAnsi="Wingdings" w:hint="default"/>
      </w:rPr>
    </w:lvl>
    <w:lvl w:ilvl="3" w:tplc="BC22D5F2" w:tentative="1">
      <w:start w:val="1"/>
      <w:numFmt w:val="bullet"/>
      <w:lvlText w:val=""/>
      <w:lvlJc w:val="left"/>
      <w:pPr>
        <w:tabs>
          <w:tab w:val="num" w:pos="2880"/>
        </w:tabs>
        <w:ind w:left="2880" w:hanging="360"/>
      </w:pPr>
      <w:rPr>
        <w:rFonts w:ascii="Wingdings" w:hAnsi="Wingdings" w:hint="default"/>
      </w:rPr>
    </w:lvl>
    <w:lvl w:ilvl="4" w:tplc="51BE418A" w:tentative="1">
      <w:start w:val="1"/>
      <w:numFmt w:val="bullet"/>
      <w:lvlText w:val=""/>
      <w:lvlJc w:val="left"/>
      <w:pPr>
        <w:tabs>
          <w:tab w:val="num" w:pos="3600"/>
        </w:tabs>
        <w:ind w:left="3600" w:hanging="360"/>
      </w:pPr>
      <w:rPr>
        <w:rFonts w:ascii="Wingdings" w:hAnsi="Wingdings" w:hint="default"/>
      </w:rPr>
    </w:lvl>
    <w:lvl w:ilvl="5" w:tplc="A370ACD4" w:tentative="1">
      <w:start w:val="1"/>
      <w:numFmt w:val="bullet"/>
      <w:lvlText w:val=""/>
      <w:lvlJc w:val="left"/>
      <w:pPr>
        <w:tabs>
          <w:tab w:val="num" w:pos="4320"/>
        </w:tabs>
        <w:ind w:left="4320" w:hanging="360"/>
      </w:pPr>
      <w:rPr>
        <w:rFonts w:ascii="Wingdings" w:hAnsi="Wingdings" w:hint="default"/>
      </w:rPr>
    </w:lvl>
    <w:lvl w:ilvl="6" w:tplc="F5E2637E" w:tentative="1">
      <w:start w:val="1"/>
      <w:numFmt w:val="bullet"/>
      <w:lvlText w:val=""/>
      <w:lvlJc w:val="left"/>
      <w:pPr>
        <w:tabs>
          <w:tab w:val="num" w:pos="5040"/>
        </w:tabs>
        <w:ind w:left="5040" w:hanging="360"/>
      </w:pPr>
      <w:rPr>
        <w:rFonts w:ascii="Wingdings" w:hAnsi="Wingdings" w:hint="default"/>
      </w:rPr>
    </w:lvl>
    <w:lvl w:ilvl="7" w:tplc="469EAA7E" w:tentative="1">
      <w:start w:val="1"/>
      <w:numFmt w:val="bullet"/>
      <w:lvlText w:val=""/>
      <w:lvlJc w:val="left"/>
      <w:pPr>
        <w:tabs>
          <w:tab w:val="num" w:pos="5760"/>
        </w:tabs>
        <w:ind w:left="5760" w:hanging="360"/>
      </w:pPr>
      <w:rPr>
        <w:rFonts w:ascii="Wingdings" w:hAnsi="Wingdings" w:hint="default"/>
      </w:rPr>
    </w:lvl>
    <w:lvl w:ilvl="8" w:tplc="30E41B2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43D7D"/>
    <w:multiLevelType w:val="hybridMultilevel"/>
    <w:tmpl w:val="27B84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2D2CB5"/>
    <w:multiLevelType w:val="hybridMultilevel"/>
    <w:tmpl w:val="B7A002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F124BB4"/>
    <w:multiLevelType w:val="hybridMultilevel"/>
    <w:tmpl w:val="F17CEB68"/>
    <w:lvl w:ilvl="0" w:tplc="B2BC512E">
      <w:start w:val="1"/>
      <w:numFmt w:val="bullet"/>
      <w:lvlText w:val=""/>
      <w:lvlJc w:val="left"/>
      <w:pPr>
        <w:tabs>
          <w:tab w:val="num" w:pos="720"/>
        </w:tabs>
        <w:ind w:left="720" w:hanging="360"/>
      </w:pPr>
      <w:rPr>
        <w:rFonts w:ascii="Wingdings" w:hAnsi="Wingdings" w:hint="default"/>
      </w:rPr>
    </w:lvl>
    <w:lvl w:ilvl="1" w:tplc="E66A3260" w:tentative="1">
      <w:start w:val="1"/>
      <w:numFmt w:val="bullet"/>
      <w:lvlText w:val=""/>
      <w:lvlJc w:val="left"/>
      <w:pPr>
        <w:tabs>
          <w:tab w:val="num" w:pos="1440"/>
        </w:tabs>
        <w:ind w:left="1440" w:hanging="360"/>
      </w:pPr>
      <w:rPr>
        <w:rFonts w:ascii="Wingdings" w:hAnsi="Wingdings" w:hint="default"/>
      </w:rPr>
    </w:lvl>
    <w:lvl w:ilvl="2" w:tplc="10F4C124" w:tentative="1">
      <w:start w:val="1"/>
      <w:numFmt w:val="bullet"/>
      <w:lvlText w:val=""/>
      <w:lvlJc w:val="left"/>
      <w:pPr>
        <w:tabs>
          <w:tab w:val="num" w:pos="2160"/>
        </w:tabs>
        <w:ind w:left="2160" w:hanging="360"/>
      </w:pPr>
      <w:rPr>
        <w:rFonts w:ascii="Wingdings" w:hAnsi="Wingdings" w:hint="default"/>
      </w:rPr>
    </w:lvl>
    <w:lvl w:ilvl="3" w:tplc="3E6AC450" w:tentative="1">
      <w:start w:val="1"/>
      <w:numFmt w:val="bullet"/>
      <w:lvlText w:val=""/>
      <w:lvlJc w:val="left"/>
      <w:pPr>
        <w:tabs>
          <w:tab w:val="num" w:pos="2880"/>
        </w:tabs>
        <w:ind w:left="2880" w:hanging="360"/>
      </w:pPr>
      <w:rPr>
        <w:rFonts w:ascii="Wingdings" w:hAnsi="Wingdings" w:hint="default"/>
      </w:rPr>
    </w:lvl>
    <w:lvl w:ilvl="4" w:tplc="EA94E2C4" w:tentative="1">
      <w:start w:val="1"/>
      <w:numFmt w:val="bullet"/>
      <w:lvlText w:val=""/>
      <w:lvlJc w:val="left"/>
      <w:pPr>
        <w:tabs>
          <w:tab w:val="num" w:pos="3600"/>
        </w:tabs>
        <w:ind w:left="3600" w:hanging="360"/>
      </w:pPr>
      <w:rPr>
        <w:rFonts w:ascii="Wingdings" w:hAnsi="Wingdings" w:hint="default"/>
      </w:rPr>
    </w:lvl>
    <w:lvl w:ilvl="5" w:tplc="28F822CA" w:tentative="1">
      <w:start w:val="1"/>
      <w:numFmt w:val="bullet"/>
      <w:lvlText w:val=""/>
      <w:lvlJc w:val="left"/>
      <w:pPr>
        <w:tabs>
          <w:tab w:val="num" w:pos="4320"/>
        </w:tabs>
        <w:ind w:left="4320" w:hanging="360"/>
      </w:pPr>
      <w:rPr>
        <w:rFonts w:ascii="Wingdings" w:hAnsi="Wingdings" w:hint="default"/>
      </w:rPr>
    </w:lvl>
    <w:lvl w:ilvl="6" w:tplc="183AAA6A" w:tentative="1">
      <w:start w:val="1"/>
      <w:numFmt w:val="bullet"/>
      <w:lvlText w:val=""/>
      <w:lvlJc w:val="left"/>
      <w:pPr>
        <w:tabs>
          <w:tab w:val="num" w:pos="5040"/>
        </w:tabs>
        <w:ind w:left="5040" w:hanging="360"/>
      </w:pPr>
      <w:rPr>
        <w:rFonts w:ascii="Wingdings" w:hAnsi="Wingdings" w:hint="default"/>
      </w:rPr>
    </w:lvl>
    <w:lvl w:ilvl="7" w:tplc="1884CA38" w:tentative="1">
      <w:start w:val="1"/>
      <w:numFmt w:val="bullet"/>
      <w:lvlText w:val=""/>
      <w:lvlJc w:val="left"/>
      <w:pPr>
        <w:tabs>
          <w:tab w:val="num" w:pos="5760"/>
        </w:tabs>
        <w:ind w:left="5760" w:hanging="360"/>
      </w:pPr>
      <w:rPr>
        <w:rFonts w:ascii="Wingdings" w:hAnsi="Wingdings" w:hint="default"/>
      </w:rPr>
    </w:lvl>
    <w:lvl w:ilvl="8" w:tplc="827C692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24D4C"/>
    <w:multiLevelType w:val="hybridMultilevel"/>
    <w:tmpl w:val="2528ED62"/>
    <w:lvl w:ilvl="0" w:tplc="919C9B62">
      <w:start w:val="1"/>
      <w:numFmt w:val="bullet"/>
      <w:lvlText w:val=""/>
      <w:lvlJc w:val="left"/>
      <w:pPr>
        <w:tabs>
          <w:tab w:val="num" w:pos="720"/>
        </w:tabs>
        <w:ind w:left="720" w:hanging="360"/>
      </w:pPr>
      <w:rPr>
        <w:rFonts w:ascii="Wingdings" w:hAnsi="Wingdings" w:hint="default"/>
      </w:rPr>
    </w:lvl>
    <w:lvl w:ilvl="1" w:tplc="A9CC6066" w:tentative="1">
      <w:start w:val="1"/>
      <w:numFmt w:val="bullet"/>
      <w:lvlText w:val=""/>
      <w:lvlJc w:val="left"/>
      <w:pPr>
        <w:tabs>
          <w:tab w:val="num" w:pos="1440"/>
        </w:tabs>
        <w:ind w:left="1440" w:hanging="360"/>
      </w:pPr>
      <w:rPr>
        <w:rFonts w:ascii="Wingdings" w:hAnsi="Wingdings" w:hint="default"/>
      </w:rPr>
    </w:lvl>
    <w:lvl w:ilvl="2" w:tplc="A1C8036C" w:tentative="1">
      <w:start w:val="1"/>
      <w:numFmt w:val="bullet"/>
      <w:lvlText w:val=""/>
      <w:lvlJc w:val="left"/>
      <w:pPr>
        <w:tabs>
          <w:tab w:val="num" w:pos="2160"/>
        </w:tabs>
        <w:ind w:left="2160" w:hanging="360"/>
      </w:pPr>
      <w:rPr>
        <w:rFonts w:ascii="Wingdings" w:hAnsi="Wingdings" w:hint="default"/>
      </w:rPr>
    </w:lvl>
    <w:lvl w:ilvl="3" w:tplc="B42808EA" w:tentative="1">
      <w:start w:val="1"/>
      <w:numFmt w:val="bullet"/>
      <w:lvlText w:val=""/>
      <w:lvlJc w:val="left"/>
      <w:pPr>
        <w:tabs>
          <w:tab w:val="num" w:pos="2880"/>
        </w:tabs>
        <w:ind w:left="2880" w:hanging="360"/>
      </w:pPr>
      <w:rPr>
        <w:rFonts w:ascii="Wingdings" w:hAnsi="Wingdings" w:hint="default"/>
      </w:rPr>
    </w:lvl>
    <w:lvl w:ilvl="4" w:tplc="79F0834E" w:tentative="1">
      <w:start w:val="1"/>
      <w:numFmt w:val="bullet"/>
      <w:lvlText w:val=""/>
      <w:lvlJc w:val="left"/>
      <w:pPr>
        <w:tabs>
          <w:tab w:val="num" w:pos="3600"/>
        </w:tabs>
        <w:ind w:left="3600" w:hanging="360"/>
      </w:pPr>
      <w:rPr>
        <w:rFonts w:ascii="Wingdings" w:hAnsi="Wingdings" w:hint="default"/>
      </w:rPr>
    </w:lvl>
    <w:lvl w:ilvl="5" w:tplc="E4CA9C6E" w:tentative="1">
      <w:start w:val="1"/>
      <w:numFmt w:val="bullet"/>
      <w:lvlText w:val=""/>
      <w:lvlJc w:val="left"/>
      <w:pPr>
        <w:tabs>
          <w:tab w:val="num" w:pos="4320"/>
        </w:tabs>
        <w:ind w:left="4320" w:hanging="360"/>
      </w:pPr>
      <w:rPr>
        <w:rFonts w:ascii="Wingdings" w:hAnsi="Wingdings" w:hint="default"/>
      </w:rPr>
    </w:lvl>
    <w:lvl w:ilvl="6" w:tplc="A628F8A0" w:tentative="1">
      <w:start w:val="1"/>
      <w:numFmt w:val="bullet"/>
      <w:lvlText w:val=""/>
      <w:lvlJc w:val="left"/>
      <w:pPr>
        <w:tabs>
          <w:tab w:val="num" w:pos="5040"/>
        </w:tabs>
        <w:ind w:left="5040" w:hanging="360"/>
      </w:pPr>
      <w:rPr>
        <w:rFonts w:ascii="Wingdings" w:hAnsi="Wingdings" w:hint="default"/>
      </w:rPr>
    </w:lvl>
    <w:lvl w:ilvl="7" w:tplc="B9488100" w:tentative="1">
      <w:start w:val="1"/>
      <w:numFmt w:val="bullet"/>
      <w:lvlText w:val=""/>
      <w:lvlJc w:val="left"/>
      <w:pPr>
        <w:tabs>
          <w:tab w:val="num" w:pos="5760"/>
        </w:tabs>
        <w:ind w:left="5760" w:hanging="360"/>
      </w:pPr>
      <w:rPr>
        <w:rFonts w:ascii="Wingdings" w:hAnsi="Wingdings" w:hint="default"/>
      </w:rPr>
    </w:lvl>
    <w:lvl w:ilvl="8" w:tplc="4F04CE8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E1726"/>
    <w:multiLevelType w:val="hybridMultilevel"/>
    <w:tmpl w:val="96A844E6"/>
    <w:lvl w:ilvl="0" w:tplc="1009000F">
      <w:start w:val="1"/>
      <w:numFmt w:val="decimal"/>
      <w:lvlText w:val="%1."/>
      <w:lvlJc w:val="left"/>
      <w:pPr>
        <w:ind w:left="361" w:hanging="360"/>
      </w:p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38" w15:restartNumberingAfterBreak="0">
    <w:nsid w:val="7E7B7C91"/>
    <w:multiLevelType w:val="hybridMultilevel"/>
    <w:tmpl w:val="1A8CD542"/>
    <w:lvl w:ilvl="0" w:tplc="BB321378">
      <w:start w:val="1"/>
      <w:numFmt w:val="bullet"/>
      <w:lvlText w:val=""/>
      <w:lvlJc w:val="left"/>
      <w:pPr>
        <w:tabs>
          <w:tab w:val="num" w:pos="720"/>
        </w:tabs>
        <w:ind w:left="720" w:hanging="360"/>
      </w:pPr>
      <w:rPr>
        <w:rFonts w:ascii="Wingdings" w:hAnsi="Wingdings" w:hint="default"/>
      </w:rPr>
    </w:lvl>
    <w:lvl w:ilvl="1" w:tplc="4FF25CFA" w:tentative="1">
      <w:start w:val="1"/>
      <w:numFmt w:val="bullet"/>
      <w:lvlText w:val=""/>
      <w:lvlJc w:val="left"/>
      <w:pPr>
        <w:tabs>
          <w:tab w:val="num" w:pos="1440"/>
        </w:tabs>
        <w:ind w:left="1440" w:hanging="360"/>
      </w:pPr>
      <w:rPr>
        <w:rFonts w:ascii="Wingdings" w:hAnsi="Wingdings" w:hint="default"/>
      </w:rPr>
    </w:lvl>
    <w:lvl w:ilvl="2" w:tplc="5F802BDE" w:tentative="1">
      <w:start w:val="1"/>
      <w:numFmt w:val="bullet"/>
      <w:lvlText w:val=""/>
      <w:lvlJc w:val="left"/>
      <w:pPr>
        <w:tabs>
          <w:tab w:val="num" w:pos="2160"/>
        </w:tabs>
        <w:ind w:left="2160" w:hanging="360"/>
      </w:pPr>
      <w:rPr>
        <w:rFonts w:ascii="Wingdings" w:hAnsi="Wingdings" w:hint="default"/>
      </w:rPr>
    </w:lvl>
    <w:lvl w:ilvl="3" w:tplc="57EC7908" w:tentative="1">
      <w:start w:val="1"/>
      <w:numFmt w:val="bullet"/>
      <w:lvlText w:val=""/>
      <w:lvlJc w:val="left"/>
      <w:pPr>
        <w:tabs>
          <w:tab w:val="num" w:pos="2880"/>
        </w:tabs>
        <w:ind w:left="2880" w:hanging="360"/>
      </w:pPr>
      <w:rPr>
        <w:rFonts w:ascii="Wingdings" w:hAnsi="Wingdings" w:hint="default"/>
      </w:rPr>
    </w:lvl>
    <w:lvl w:ilvl="4" w:tplc="8BE2E400" w:tentative="1">
      <w:start w:val="1"/>
      <w:numFmt w:val="bullet"/>
      <w:lvlText w:val=""/>
      <w:lvlJc w:val="left"/>
      <w:pPr>
        <w:tabs>
          <w:tab w:val="num" w:pos="3600"/>
        </w:tabs>
        <w:ind w:left="3600" w:hanging="360"/>
      </w:pPr>
      <w:rPr>
        <w:rFonts w:ascii="Wingdings" w:hAnsi="Wingdings" w:hint="default"/>
      </w:rPr>
    </w:lvl>
    <w:lvl w:ilvl="5" w:tplc="86D287A0" w:tentative="1">
      <w:start w:val="1"/>
      <w:numFmt w:val="bullet"/>
      <w:lvlText w:val=""/>
      <w:lvlJc w:val="left"/>
      <w:pPr>
        <w:tabs>
          <w:tab w:val="num" w:pos="4320"/>
        </w:tabs>
        <w:ind w:left="4320" w:hanging="360"/>
      </w:pPr>
      <w:rPr>
        <w:rFonts w:ascii="Wingdings" w:hAnsi="Wingdings" w:hint="default"/>
      </w:rPr>
    </w:lvl>
    <w:lvl w:ilvl="6" w:tplc="AC802626" w:tentative="1">
      <w:start w:val="1"/>
      <w:numFmt w:val="bullet"/>
      <w:lvlText w:val=""/>
      <w:lvlJc w:val="left"/>
      <w:pPr>
        <w:tabs>
          <w:tab w:val="num" w:pos="5040"/>
        </w:tabs>
        <w:ind w:left="5040" w:hanging="360"/>
      </w:pPr>
      <w:rPr>
        <w:rFonts w:ascii="Wingdings" w:hAnsi="Wingdings" w:hint="default"/>
      </w:rPr>
    </w:lvl>
    <w:lvl w:ilvl="7" w:tplc="001C85AC" w:tentative="1">
      <w:start w:val="1"/>
      <w:numFmt w:val="bullet"/>
      <w:lvlText w:val=""/>
      <w:lvlJc w:val="left"/>
      <w:pPr>
        <w:tabs>
          <w:tab w:val="num" w:pos="5760"/>
        </w:tabs>
        <w:ind w:left="5760" w:hanging="360"/>
      </w:pPr>
      <w:rPr>
        <w:rFonts w:ascii="Wingdings" w:hAnsi="Wingdings" w:hint="default"/>
      </w:rPr>
    </w:lvl>
    <w:lvl w:ilvl="8" w:tplc="B3125B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0F3382"/>
    <w:multiLevelType w:val="hybridMultilevel"/>
    <w:tmpl w:val="96D4C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7"/>
  </w:num>
  <w:num w:numId="4">
    <w:abstractNumId w:val="11"/>
  </w:num>
  <w:num w:numId="5">
    <w:abstractNumId w:val="20"/>
  </w:num>
  <w:num w:numId="6">
    <w:abstractNumId w:val="9"/>
  </w:num>
  <w:num w:numId="7">
    <w:abstractNumId w:val="1"/>
  </w:num>
  <w:num w:numId="8">
    <w:abstractNumId w:val="24"/>
  </w:num>
  <w:num w:numId="9">
    <w:abstractNumId w:val="21"/>
  </w:num>
  <w:num w:numId="10">
    <w:abstractNumId w:val="14"/>
  </w:num>
  <w:num w:numId="11">
    <w:abstractNumId w:val="25"/>
  </w:num>
  <w:num w:numId="12">
    <w:abstractNumId w:val="4"/>
  </w:num>
  <w:num w:numId="13">
    <w:abstractNumId w:val="29"/>
  </w:num>
  <w:num w:numId="14">
    <w:abstractNumId w:val="2"/>
  </w:num>
  <w:num w:numId="15">
    <w:abstractNumId w:val="22"/>
  </w:num>
  <w:num w:numId="16">
    <w:abstractNumId w:val="12"/>
  </w:num>
  <w:num w:numId="17">
    <w:abstractNumId w:val="37"/>
  </w:num>
  <w:num w:numId="18">
    <w:abstractNumId w:val="6"/>
  </w:num>
  <w:num w:numId="19">
    <w:abstractNumId w:val="17"/>
  </w:num>
  <w:num w:numId="20">
    <w:abstractNumId w:val="33"/>
  </w:num>
  <w:num w:numId="21">
    <w:abstractNumId w:val="3"/>
  </w:num>
  <w:num w:numId="22">
    <w:abstractNumId w:val="39"/>
  </w:num>
  <w:num w:numId="23">
    <w:abstractNumId w:val="34"/>
  </w:num>
  <w:num w:numId="24">
    <w:abstractNumId w:val="5"/>
  </w:num>
  <w:num w:numId="25">
    <w:abstractNumId w:val="10"/>
  </w:num>
  <w:num w:numId="26">
    <w:abstractNumId w:val="30"/>
  </w:num>
  <w:num w:numId="27">
    <w:abstractNumId w:val="8"/>
  </w:num>
  <w:num w:numId="28">
    <w:abstractNumId w:val="23"/>
  </w:num>
  <w:num w:numId="29">
    <w:abstractNumId w:val="0"/>
  </w:num>
  <w:num w:numId="30">
    <w:abstractNumId w:val="32"/>
  </w:num>
  <w:num w:numId="31">
    <w:abstractNumId w:val="15"/>
  </w:num>
  <w:num w:numId="32">
    <w:abstractNumId w:val="26"/>
  </w:num>
  <w:num w:numId="33">
    <w:abstractNumId w:val="38"/>
  </w:num>
  <w:num w:numId="34">
    <w:abstractNumId w:val="35"/>
  </w:num>
  <w:num w:numId="35">
    <w:abstractNumId w:val="19"/>
  </w:num>
  <w:num w:numId="36">
    <w:abstractNumId w:val="13"/>
  </w:num>
  <w:num w:numId="37">
    <w:abstractNumId w:val="16"/>
  </w:num>
  <w:num w:numId="38">
    <w:abstractNumId w:val="36"/>
  </w:num>
  <w:num w:numId="39">
    <w:abstractNumId w:val="28"/>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59"/>
    <w:rsid w:val="00000234"/>
    <w:rsid w:val="00000694"/>
    <w:rsid w:val="00005211"/>
    <w:rsid w:val="000058D8"/>
    <w:rsid w:val="00005AB1"/>
    <w:rsid w:val="000115A0"/>
    <w:rsid w:val="00012D9F"/>
    <w:rsid w:val="0001400A"/>
    <w:rsid w:val="00014CD1"/>
    <w:rsid w:val="000211C2"/>
    <w:rsid w:val="00021D45"/>
    <w:rsid w:val="0002255E"/>
    <w:rsid w:val="00024BDA"/>
    <w:rsid w:val="000255CD"/>
    <w:rsid w:val="0002649F"/>
    <w:rsid w:val="00030148"/>
    <w:rsid w:val="00031D9C"/>
    <w:rsid w:val="00035457"/>
    <w:rsid w:val="00037B9B"/>
    <w:rsid w:val="000405DB"/>
    <w:rsid w:val="00041E24"/>
    <w:rsid w:val="00043520"/>
    <w:rsid w:val="00044E9E"/>
    <w:rsid w:val="00047264"/>
    <w:rsid w:val="000472B5"/>
    <w:rsid w:val="000473D7"/>
    <w:rsid w:val="00052500"/>
    <w:rsid w:val="00055259"/>
    <w:rsid w:val="0006245C"/>
    <w:rsid w:val="0006374A"/>
    <w:rsid w:val="00071013"/>
    <w:rsid w:val="0007130B"/>
    <w:rsid w:val="00072C12"/>
    <w:rsid w:val="00074D73"/>
    <w:rsid w:val="000752E0"/>
    <w:rsid w:val="000760C0"/>
    <w:rsid w:val="0007659E"/>
    <w:rsid w:val="00081A67"/>
    <w:rsid w:val="00082923"/>
    <w:rsid w:val="00083B44"/>
    <w:rsid w:val="000857B3"/>
    <w:rsid w:val="00086A97"/>
    <w:rsid w:val="00086C92"/>
    <w:rsid w:val="000901F6"/>
    <w:rsid w:val="0009160C"/>
    <w:rsid w:val="000926AE"/>
    <w:rsid w:val="000932E5"/>
    <w:rsid w:val="0009448B"/>
    <w:rsid w:val="000948C9"/>
    <w:rsid w:val="00094A7C"/>
    <w:rsid w:val="000954C4"/>
    <w:rsid w:val="00095BCF"/>
    <w:rsid w:val="000A0A40"/>
    <w:rsid w:val="000A1902"/>
    <w:rsid w:val="000A25E6"/>
    <w:rsid w:val="000A5997"/>
    <w:rsid w:val="000A5D7B"/>
    <w:rsid w:val="000A6217"/>
    <w:rsid w:val="000A6D2F"/>
    <w:rsid w:val="000A6FA6"/>
    <w:rsid w:val="000A7475"/>
    <w:rsid w:val="000B1214"/>
    <w:rsid w:val="000B1C31"/>
    <w:rsid w:val="000B1C8A"/>
    <w:rsid w:val="000B2670"/>
    <w:rsid w:val="000B41EA"/>
    <w:rsid w:val="000B6ECD"/>
    <w:rsid w:val="000C03E6"/>
    <w:rsid w:val="000C0D56"/>
    <w:rsid w:val="000C17D6"/>
    <w:rsid w:val="000C299D"/>
    <w:rsid w:val="000C2F93"/>
    <w:rsid w:val="000C3D91"/>
    <w:rsid w:val="000C5CA8"/>
    <w:rsid w:val="000C6179"/>
    <w:rsid w:val="000C67CA"/>
    <w:rsid w:val="000D1FBC"/>
    <w:rsid w:val="000D2833"/>
    <w:rsid w:val="000D28EB"/>
    <w:rsid w:val="000D3041"/>
    <w:rsid w:val="000D39DE"/>
    <w:rsid w:val="000D3F2A"/>
    <w:rsid w:val="000D449A"/>
    <w:rsid w:val="000D5417"/>
    <w:rsid w:val="000D5636"/>
    <w:rsid w:val="000D6140"/>
    <w:rsid w:val="000D6526"/>
    <w:rsid w:val="000D6970"/>
    <w:rsid w:val="000D6B43"/>
    <w:rsid w:val="000D6B9D"/>
    <w:rsid w:val="000D7BE9"/>
    <w:rsid w:val="000E0789"/>
    <w:rsid w:val="000E1D97"/>
    <w:rsid w:val="000E2F01"/>
    <w:rsid w:val="000E4451"/>
    <w:rsid w:val="000F0AA7"/>
    <w:rsid w:val="000F2102"/>
    <w:rsid w:val="000F222A"/>
    <w:rsid w:val="000F283A"/>
    <w:rsid w:val="000F2B76"/>
    <w:rsid w:val="000F5235"/>
    <w:rsid w:val="000F55D7"/>
    <w:rsid w:val="001000ED"/>
    <w:rsid w:val="00101FC5"/>
    <w:rsid w:val="001025BA"/>
    <w:rsid w:val="00102F14"/>
    <w:rsid w:val="001034A3"/>
    <w:rsid w:val="0010674B"/>
    <w:rsid w:val="0010711A"/>
    <w:rsid w:val="00110F80"/>
    <w:rsid w:val="00111B3E"/>
    <w:rsid w:val="0011496C"/>
    <w:rsid w:val="00120258"/>
    <w:rsid w:val="00126C42"/>
    <w:rsid w:val="00131C5A"/>
    <w:rsid w:val="0013297D"/>
    <w:rsid w:val="00133729"/>
    <w:rsid w:val="00136F10"/>
    <w:rsid w:val="001407E1"/>
    <w:rsid w:val="00140B3E"/>
    <w:rsid w:val="00140ED7"/>
    <w:rsid w:val="00141A7B"/>
    <w:rsid w:val="00145DD9"/>
    <w:rsid w:val="001463B9"/>
    <w:rsid w:val="00146F71"/>
    <w:rsid w:val="00146FB5"/>
    <w:rsid w:val="00147906"/>
    <w:rsid w:val="00151187"/>
    <w:rsid w:val="00151DD4"/>
    <w:rsid w:val="00152FE6"/>
    <w:rsid w:val="00155B26"/>
    <w:rsid w:val="0016005A"/>
    <w:rsid w:val="00163453"/>
    <w:rsid w:val="0016551F"/>
    <w:rsid w:val="00165964"/>
    <w:rsid w:val="001663D7"/>
    <w:rsid w:val="001702D2"/>
    <w:rsid w:val="00174257"/>
    <w:rsid w:val="0018591D"/>
    <w:rsid w:val="00185BB3"/>
    <w:rsid w:val="00185FDD"/>
    <w:rsid w:val="001912F0"/>
    <w:rsid w:val="0019162A"/>
    <w:rsid w:val="001923B9"/>
    <w:rsid w:val="0019714A"/>
    <w:rsid w:val="001A0520"/>
    <w:rsid w:val="001A45A0"/>
    <w:rsid w:val="001A5BF6"/>
    <w:rsid w:val="001B1275"/>
    <w:rsid w:val="001B3C7E"/>
    <w:rsid w:val="001B49E4"/>
    <w:rsid w:val="001B4ED5"/>
    <w:rsid w:val="001B541F"/>
    <w:rsid w:val="001B7188"/>
    <w:rsid w:val="001C22D7"/>
    <w:rsid w:val="001C2CC8"/>
    <w:rsid w:val="001C61C8"/>
    <w:rsid w:val="001C6BC4"/>
    <w:rsid w:val="001D0616"/>
    <w:rsid w:val="001D1F0D"/>
    <w:rsid w:val="001D291C"/>
    <w:rsid w:val="001D4427"/>
    <w:rsid w:val="001D4AED"/>
    <w:rsid w:val="001D5204"/>
    <w:rsid w:val="001D6443"/>
    <w:rsid w:val="001E07B0"/>
    <w:rsid w:val="001E093F"/>
    <w:rsid w:val="001E0E36"/>
    <w:rsid w:val="001E2857"/>
    <w:rsid w:val="001E33E2"/>
    <w:rsid w:val="001E3660"/>
    <w:rsid w:val="001E402A"/>
    <w:rsid w:val="001E48DF"/>
    <w:rsid w:val="001E5334"/>
    <w:rsid w:val="001E62BD"/>
    <w:rsid w:val="001F096E"/>
    <w:rsid w:val="001F13B3"/>
    <w:rsid w:val="001F14C0"/>
    <w:rsid w:val="001F2B3C"/>
    <w:rsid w:val="001F3B11"/>
    <w:rsid w:val="001F475D"/>
    <w:rsid w:val="001F497B"/>
    <w:rsid w:val="001F4B23"/>
    <w:rsid w:val="001F5620"/>
    <w:rsid w:val="001F5DD3"/>
    <w:rsid w:val="00200C9B"/>
    <w:rsid w:val="00201566"/>
    <w:rsid w:val="002025EB"/>
    <w:rsid w:val="002040A2"/>
    <w:rsid w:val="00206CEE"/>
    <w:rsid w:val="002105D0"/>
    <w:rsid w:val="00210AAB"/>
    <w:rsid w:val="00211043"/>
    <w:rsid w:val="00211377"/>
    <w:rsid w:val="00213610"/>
    <w:rsid w:val="002137C1"/>
    <w:rsid w:val="00220A20"/>
    <w:rsid w:val="002232C5"/>
    <w:rsid w:val="002233A3"/>
    <w:rsid w:val="002249B6"/>
    <w:rsid w:val="00226409"/>
    <w:rsid w:val="002278A2"/>
    <w:rsid w:val="00230013"/>
    <w:rsid w:val="002300B7"/>
    <w:rsid w:val="00231396"/>
    <w:rsid w:val="0023284C"/>
    <w:rsid w:val="00233A73"/>
    <w:rsid w:val="00234C67"/>
    <w:rsid w:val="0023538D"/>
    <w:rsid w:val="00236CE2"/>
    <w:rsid w:val="00241A39"/>
    <w:rsid w:val="00243A60"/>
    <w:rsid w:val="00244E42"/>
    <w:rsid w:val="00244E80"/>
    <w:rsid w:val="00250D5C"/>
    <w:rsid w:val="00251A45"/>
    <w:rsid w:val="00251EA8"/>
    <w:rsid w:val="00255B78"/>
    <w:rsid w:val="00260100"/>
    <w:rsid w:val="00261A5D"/>
    <w:rsid w:val="0026281B"/>
    <w:rsid w:val="00262F46"/>
    <w:rsid w:val="002648E2"/>
    <w:rsid w:val="00264FB4"/>
    <w:rsid w:val="002651CB"/>
    <w:rsid w:val="002702EC"/>
    <w:rsid w:val="00271B07"/>
    <w:rsid w:val="00272A4E"/>
    <w:rsid w:val="00275984"/>
    <w:rsid w:val="00275B4F"/>
    <w:rsid w:val="00276F4A"/>
    <w:rsid w:val="002804E4"/>
    <w:rsid w:val="00282799"/>
    <w:rsid w:val="002835EF"/>
    <w:rsid w:val="00283BE6"/>
    <w:rsid w:val="00284288"/>
    <w:rsid w:val="002842ED"/>
    <w:rsid w:val="0029036C"/>
    <w:rsid w:val="00290793"/>
    <w:rsid w:val="002925C0"/>
    <w:rsid w:val="00292761"/>
    <w:rsid w:val="00292B40"/>
    <w:rsid w:val="002939D8"/>
    <w:rsid w:val="002A0A1D"/>
    <w:rsid w:val="002A0AD7"/>
    <w:rsid w:val="002A2AB0"/>
    <w:rsid w:val="002A3B5D"/>
    <w:rsid w:val="002A414F"/>
    <w:rsid w:val="002A48C2"/>
    <w:rsid w:val="002A4C41"/>
    <w:rsid w:val="002A5C82"/>
    <w:rsid w:val="002A6BD3"/>
    <w:rsid w:val="002A78C2"/>
    <w:rsid w:val="002A7FFC"/>
    <w:rsid w:val="002B0EA8"/>
    <w:rsid w:val="002B478B"/>
    <w:rsid w:val="002B7421"/>
    <w:rsid w:val="002C0D8D"/>
    <w:rsid w:val="002C308C"/>
    <w:rsid w:val="002C421E"/>
    <w:rsid w:val="002C4E46"/>
    <w:rsid w:val="002C501A"/>
    <w:rsid w:val="002C735A"/>
    <w:rsid w:val="002C7885"/>
    <w:rsid w:val="002C7F8D"/>
    <w:rsid w:val="002D2336"/>
    <w:rsid w:val="002D413A"/>
    <w:rsid w:val="002D4F97"/>
    <w:rsid w:val="002D501D"/>
    <w:rsid w:val="002D591C"/>
    <w:rsid w:val="002D5DB0"/>
    <w:rsid w:val="002D5FE0"/>
    <w:rsid w:val="002D602D"/>
    <w:rsid w:val="002D7024"/>
    <w:rsid w:val="002E0108"/>
    <w:rsid w:val="002E0DFE"/>
    <w:rsid w:val="002E5580"/>
    <w:rsid w:val="002E5E10"/>
    <w:rsid w:val="002F2849"/>
    <w:rsid w:val="002F2B32"/>
    <w:rsid w:val="002F42A3"/>
    <w:rsid w:val="002F5207"/>
    <w:rsid w:val="002F566C"/>
    <w:rsid w:val="002F5761"/>
    <w:rsid w:val="002F5F19"/>
    <w:rsid w:val="002F6A4D"/>
    <w:rsid w:val="002F7339"/>
    <w:rsid w:val="00300EF3"/>
    <w:rsid w:val="00304401"/>
    <w:rsid w:val="00306B73"/>
    <w:rsid w:val="0031024F"/>
    <w:rsid w:val="00311EE6"/>
    <w:rsid w:val="003137D0"/>
    <w:rsid w:val="0031494D"/>
    <w:rsid w:val="0031577D"/>
    <w:rsid w:val="00317378"/>
    <w:rsid w:val="003200BB"/>
    <w:rsid w:val="00322B08"/>
    <w:rsid w:val="00322E46"/>
    <w:rsid w:val="0032404F"/>
    <w:rsid w:val="00324423"/>
    <w:rsid w:val="0032498C"/>
    <w:rsid w:val="003250BA"/>
    <w:rsid w:val="00326EE7"/>
    <w:rsid w:val="003274D2"/>
    <w:rsid w:val="00327A86"/>
    <w:rsid w:val="00330700"/>
    <w:rsid w:val="0033163D"/>
    <w:rsid w:val="00331871"/>
    <w:rsid w:val="00332101"/>
    <w:rsid w:val="0033268D"/>
    <w:rsid w:val="0033312D"/>
    <w:rsid w:val="00335132"/>
    <w:rsid w:val="00335C98"/>
    <w:rsid w:val="00336856"/>
    <w:rsid w:val="00337BE5"/>
    <w:rsid w:val="0034070C"/>
    <w:rsid w:val="00343545"/>
    <w:rsid w:val="0034504A"/>
    <w:rsid w:val="00345412"/>
    <w:rsid w:val="00351496"/>
    <w:rsid w:val="003515A8"/>
    <w:rsid w:val="00352892"/>
    <w:rsid w:val="00352F05"/>
    <w:rsid w:val="00360683"/>
    <w:rsid w:val="0036124C"/>
    <w:rsid w:val="00364A8E"/>
    <w:rsid w:val="00365263"/>
    <w:rsid w:val="00367084"/>
    <w:rsid w:val="00371802"/>
    <w:rsid w:val="003719E8"/>
    <w:rsid w:val="003736C4"/>
    <w:rsid w:val="00373E85"/>
    <w:rsid w:val="00375834"/>
    <w:rsid w:val="00377728"/>
    <w:rsid w:val="003813CC"/>
    <w:rsid w:val="00381D20"/>
    <w:rsid w:val="00382C2E"/>
    <w:rsid w:val="00382D9E"/>
    <w:rsid w:val="00384314"/>
    <w:rsid w:val="00384536"/>
    <w:rsid w:val="003865FF"/>
    <w:rsid w:val="003866F3"/>
    <w:rsid w:val="00387140"/>
    <w:rsid w:val="003876E0"/>
    <w:rsid w:val="003908F3"/>
    <w:rsid w:val="00390A30"/>
    <w:rsid w:val="00392A8A"/>
    <w:rsid w:val="003944A4"/>
    <w:rsid w:val="003951E3"/>
    <w:rsid w:val="00396D84"/>
    <w:rsid w:val="0039759C"/>
    <w:rsid w:val="003A0841"/>
    <w:rsid w:val="003A1939"/>
    <w:rsid w:val="003A1FE0"/>
    <w:rsid w:val="003A35B5"/>
    <w:rsid w:val="003A3E4C"/>
    <w:rsid w:val="003B15FD"/>
    <w:rsid w:val="003B225D"/>
    <w:rsid w:val="003B260C"/>
    <w:rsid w:val="003B260D"/>
    <w:rsid w:val="003B634F"/>
    <w:rsid w:val="003B6E8D"/>
    <w:rsid w:val="003B7B81"/>
    <w:rsid w:val="003C0AC2"/>
    <w:rsid w:val="003C1AA7"/>
    <w:rsid w:val="003C28EC"/>
    <w:rsid w:val="003C41A2"/>
    <w:rsid w:val="003C6431"/>
    <w:rsid w:val="003C66AE"/>
    <w:rsid w:val="003D19A9"/>
    <w:rsid w:val="003D3442"/>
    <w:rsid w:val="003D42E0"/>
    <w:rsid w:val="003D74E1"/>
    <w:rsid w:val="003E013A"/>
    <w:rsid w:val="003E02AD"/>
    <w:rsid w:val="003E0949"/>
    <w:rsid w:val="003E21DE"/>
    <w:rsid w:val="003E537C"/>
    <w:rsid w:val="003E55FC"/>
    <w:rsid w:val="003E5979"/>
    <w:rsid w:val="003E62CE"/>
    <w:rsid w:val="003E7AD5"/>
    <w:rsid w:val="003F0718"/>
    <w:rsid w:val="003F0CC7"/>
    <w:rsid w:val="003F481E"/>
    <w:rsid w:val="003F6996"/>
    <w:rsid w:val="003F6B34"/>
    <w:rsid w:val="003F73D1"/>
    <w:rsid w:val="004010E2"/>
    <w:rsid w:val="00401711"/>
    <w:rsid w:val="004017A7"/>
    <w:rsid w:val="00402F96"/>
    <w:rsid w:val="00404C26"/>
    <w:rsid w:val="00404D4B"/>
    <w:rsid w:val="00405EAF"/>
    <w:rsid w:val="004066F6"/>
    <w:rsid w:val="004067C2"/>
    <w:rsid w:val="00407D97"/>
    <w:rsid w:val="00410BF1"/>
    <w:rsid w:val="004113DB"/>
    <w:rsid w:val="00411DC6"/>
    <w:rsid w:val="004150D9"/>
    <w:rsid w:val="0041587A"/>
    <w:rsid w:val="0042234D"/>
    <w:rsid w:val="004234D2"/>
    <w:rsid w:val="0042386D"/>
    <w:rsid w:val="00424335"/>
    <w:rsid w:val="004259F9"/>
    <w:rsid w:val="00426224"/>
    <w:rsid w:val="00427B31"/>
    <w:rsid w:val="00427BF7"/>
    <w:rsid w:val="004323AB"/>
    <w:rsid w:val="00433368"/>
    <w:rsid w:val="00436972"/>
    <w:rsid w:val="00437229"/>
    <w:rsid w:val="0043750C"/>
    <w:rsid w:val="004407A1"/>
    <w:rsid w:val="00443097"/>
    <w:rsid w:val="00444908"/>
    <w:rsid w:val="00444CFE"/>
    <w:rsid w:val="0044630B"/>
    <w:rsid w:val="004463B5"/>
    <w:rsid w:val="00450BDD"/>
    <w:rsid w:val="00451834"/>
    <w:rsid w:val="004548BF"/>
    <w:rsid w:val="00454DAF"/>
    <w:rsid w:val="004552A1"/>
    <w:rsid w:val="00455C2C"/>
    <w:rsid w:val="004564EB"/>
    <w:rsid w:val="00460D68"/>
    <w:rsid w:val="00461392"/>
    <w:rsid w:val="00462F09"/>
    <w:rsid w:val="00465A4C"/>
    <w:rsid w:val="00465CC7"/>
    <w:rsid w:val="00465EA2"/>
    <w:rsid w:val="004660EE"/>
    <w:rsid w:val="00470837"/>
    <w:rsid w:val="004712D8"/>
    <w:rsid w:val="0047161E"/>
    <w:rsid w:val="00472814"/>
    <w:rsid w:val="0047511A"/>
    <w:rsid w:val="00481061"/>
    <w:rsid w:val="00481179"/>
    <w:rsid w:val="004831B5"/>
    <w:rsid w:val="00484086"/>
    <w:rsid w:val="00484597"/>
    <w:rsid w:val="00484B67"/>
    <w:rsid w:val="00485641"/>
    <w:rsid w:val="00485E84"/>
    <w:rsid w:val="004910F3"/>
    <w:rsid w:val="00492137"/>
    <w:rsid w:val="004938BE"/>
    <w:rsid w:val="00495164"/>
    <w:rsid w:val="0049591B"/>
    <w:rsid w:val="00496994"/>
    <w:rsid w:val="004A1CE6"/>
    <w:rsid w:val="004A3A07"/>
    <w:rsid w:val="004A5399"/>
    <w:rsid w:val="004A658E"/>
    <w:rsid w:val="004B0085"/>
    <w:rsid w:val="004B3894"/>
    <w:rsid w:val="004B5B78"/>
    <w:rsid w:val="004B7C42"/>
    <w:rsid w:val="004C01CF"/>
    <w:rsid w:val="004C0369"/>
    <w:rsid w:val="004C0B5F"/>
    <w:rsid w:val="004C3ED1"/>
    <w:rsid w:val="004C44B4"/>
    <w:rsid w:val="004C46EA"/>
    <w:rsid w:val="004C742E"/>
    <w:rsid w:val="004D05FE"/>
    <w:rsid w:val="004D0960"/>
    <w:rsid w:val="004D0FF1"/>
    <w:rsid w:val="004D2836"/>
    <w:rsid w:val="004D2F5D"/>
    <w:rsid w:val="004D360F"/>
    <w:rsid w:val="004D36F1"/>
    <w:rsid w:val="004D4340"/>
    <w:rsid w:val="004D43FF"/>
    <w:rsid w:val="004D45AC"/>
    <w:rsid w:val="004D69AF"/>
    <w:rsid w:val="004E013B"/>
    <w:rsid w:val="004E0992"/>
    <w:rsid w:val="004E1434"/>
    <w:rsid w:val="004E15B4"/>
    <w:rsid w:val="004E2682"/>
    <w:rsid w:val="004E2DB8"/>
    <w:rsid w:val="004E3C5E"/>
    <w:rsid w:val="004E6266"/>
    <w:rsid w:val="004E6E27"/>
    <w:rsid w:val="004F0749"/>
    <w:rsid w:val="004F23B8"/>
    <w:rsid w:val="004F2550"/>
    <w:rsid w:val="005005B7"/>
    <w:rsid w:val="005008EC"/>
    <w:rsid w:val="00501B7F"/>
    <w:rsid w:val="00502305"/>
    <w:rsid w:val="00502AAC"/>
    <w:rsid w:val="00502B0D"/>
    <w:rsid w:val="005068A5"/>
    <w:rsid w:val="005107FF"/>
    <w:rsid w:val="00511E9A"/>
    <w:rsid w:val="005137D7"/>
    <w:rsid w:val="00514935"/>
    <w:rsid w:val="00515A91"/>
    <w:rsid w:val="00521F76"/>
    <w:rsid w:val="00523569"/>
    <w:rsid w:val="00523AC9"/>
    <w:rsid w:val="00523FA1"/>
    <w:rsid w:val="00525486"/>
    <w:rsid w:val="00526859"/>
    <w:rsid w:val="00526E60"/>
    <w:rsid w:val="00526FDC"/>
    <w:rsid w:val="00527F30"/>
    <w:rsid w:val="00531521"/>
    <w:rsid w:val="00532F70"/>
    <w:rsid w:val="00533CB5"/>
    <w:rsid w:val="00534E41"/>
    <w:rsid w:val="00536056"/>
    <w:rsid w:val="005361B8"/>
    <w:rsid w:val="00540946"/>
    <w:rsid w:val="005413F8"/>
    <w:rsid w:val="00541508"/>
    <w:rsid w:val="0054310A"/>
    <w:rsid w:val="005431F9"/>
    <w:rsid w:val="005438D9"/>
    <w:rsid w:val="005439D5"/>
    <w:rsid w:val="00544E50"/>
    <w:rsid w:val="00545923"/>
    <w:rsid w:val="00545EED"/>
    <w:rsid w:val="00550453"/>
    <w:rsid w:val="005519FC"/>
    <w:rsid w:val="005521C7"/>
    <w:rsid w:val="00552785"/>
    <w:rsid w:val="00554D17"/>
    <w:rsid w:val="00555A75"/>
    <w:rsid w:val="005562E4"/>
    <w:rsid w:val="00556414"/>
    <w:rsid w:val="0056289E"/>
    <w:rsid w:val="00563A9A"/>
    <w:rsid w:val="00565831"/>
    <w:rsid w:val="005669F1"/>
    <w:rsid w:val="00572242"/>
    <w:rsid w:val="0057254A"/>
    <w:rsid w:val="00573175"/>
    <w:rsid w:val="005739F9"/>
    <w:rsid w:val="00573C53"/>
    <w:rsid w:val="005769B2"/>
    <w:rsid w:val="0058232D"/>
    <w:rsid w:val="0058332C"/>
    <w:rsid w:val="00583438"/>
    <w:rsid w:val="005847F4"/>
    <w:rsid w:val="0058583A"/>
    <w:rsid w:val="00587BEA"/>
    <w:rsid w:val="00590CFC"/>
    <w:rsid w:val="0059115F"/>
    <w:rsid w:val="005924DD"/>
    <w:rsid w:val="00592DD9"/>
    <w:rsid w:val="005948FF"/>
    <w:rsid w:val="005959B8"/>
    <w:rsid w:val="00597CC5"/>
    <w:rsid w:val="005A026C"/>
    <w:rsid w:val="005A02B9"/>
    <w:rsid w:val="005A0469"/>
    <w:rsid w:val="005A206A"/>
    <w:rsid w:val="005A2695"/>
    <w:rsid w:val="005A3D58"/>
    <w:rsid w:val="005A4666"/>
    <w:rsid w:val="005A7CD7"/>
    <w:rsid w:val="005B1AF2"/>
    <w:rsid w:val="005B20F0"/>
    <w:rsid w:val="005B2CDE"/>
    <w:rsid w:val="005B301E"/>
    <w:rsid w:val="005B4825"/>
    <w:rsid w:val="005B50E6"/>
    <w:rsid w:val="005B5D1F"/>
    <w:rsid w:val="005B707E"/>
    <w:rsid w:val="005B753A"/>
    <w:rsid w:val="005C00BA"/>
    <w:rsid w:val="005C05AF"/>
    <w:rsid w:val="005C0F25"/>
    <w:rsid w:val="005C57F4"/>
    <w:rsid w:val="005C6881"/>
    <w:rsid w:val="005C71CA"/>
    <w:rsid w:val="005D0E41"/>
    <w:rsid w:val="005D2F42"/>
    <w:rsid w:val="005D4BE7"/>
    <w:rsid w:val="005D56DB"/>
    <w:rsid w:val="005D7C6E"/>
    <w:rsid w:val="005D7CEE"/>
    <w:rsid w:val="005E0489"/>
    <w:rsid w:val="005E13C9"/>
    <w:rsid w:val="005E2274"/>
    <w:rsid w:val="005E4A2B"/>
    <w:rsid w:val="005E4B07"/>
    <w:rsid w:val="005F01F2"/>
    <w:rsid w:val="005F07B4"/>
    <w:rsid w:val="005F1064"/>
    <w:rsid w:val="005F1296"/>
    <w:rsid w:val="005F40BE"/>
    <w:rsid w:val="005F4D81"/>
    <w:rsid w:val="005F5F02"/>
    <w:rsid w:val="005F62D7"/>
    <w:rsid w:val="005F7E6F"/>
    <w:rsid w:val="00601BEA"/>
    <w:rsid w:val="00602343"/>
    <w:rsid w:val="006027CF"/>
    <w:rsid w:val="00602807"/>
    <w:rsid w:val="006067B0"/>
    <w:rsid w:val="00606992"/>
    <w:rsid w:val="00610AAB"/>
    <w:rsid w:val="006120B1"/>
    <w:rsid w:val="00612754"/>
    <w:rsid w:val="00612D83"/>
    <w:rsid w:val="00612E83"/>
    <w:rsid w:val="00612E87"/>
    <w:rsid w:val="0061428D"/>
    <w:rsid w:val="00616426"/>
    <w:rsid w:val="00617767"/>
    <w:rsid w:val="00617D7E"/>
    <w:rsid w:val="00620919"/>
    <w:rsid w:val="00621453"/>
    <w:rsid w:val="00623990"/>
    <w:rsid w:val="00623C7E"/>
    <w:rsid w:val="006240DA"/>
    <w:rsid w:val="00624402"/>
    <w:rsid w:val="00624D2B"/>
    <w:rsid w:val="006253B7"/>
    <w:rsid w:val="00625CE1"/>
    <w:rsid w:val="00630349"/>
    <w:rsid w:val="00630609"/>
    <w:rsid w:val="0063089B"/>
    <w:rsid w:val="00631AFD"/>
    <w:rsid w:val="00633F7A"/>
    <w:rsid w:val="0063553F"/>
    <w:rsid w:val="0063613E"/>
    <w:rsid w:val="00636A57"/>
    <w:rsid w:val="00640E9B"/>
    <w:rsid w:val="00641820"/>
    <w:rsid w:val="00643228"/>
    <w:rsid w:val="0064397B"/>
    <w:rsid w:val="00644639"/>
    <w:rsid w:val="00644A43"/>
    <w:rsid w:val="006466A7"/>
    <w:rsid w:val="00647819"/>
    <w:rsid w:val="00650C1D"/>
    <w:rsid w:val="00652A16"/>
    <w:rsid w:val="006556F4"/>
    <w:rsid w:val="00656C98"/>
    <w:rsid w:val="0065789D"/>
    <w:rsid w:val="0066029E"/>
    <w:rsid w:val="00661B29"/>
    <w:rsid w:val="0066313F"/>
    <w:rsid w:val="006656F5"/>
    <w:rsid w:val="00665A7C"/>
    <w:rsid w:val="00666800"/>
    <w:rsid w:val="006678C6"/>
    <w:rsid w:val="006705BC"/>
    <w:rsid w:val="00670FE1"/>
    <w:rsid w:val="00671985"/>
    <w:rsid w:val="006724AE"/>
    <w:rsid w:val="006753F5"/>
    <w:rsid w:val="00675AA8"/>
    <w:rsid w:val="00675B68"/>
    <w:rsid w:val="006762C3"/>
    <w:rsid w:val="00676F3E"/>
    <w:rsid w:val="00677929"/>
    <w:rsid w:val="00681F7C"/>
    <w:rsid w:val="006820E7"/>
    <w:rsid w:val="00684077"/>
    <w:rsid w:val="00685EA2"/>
    <w:rsid w:val="00690110"/>
    <w:rsid w:val="0069123A"/>
    <w:rsid w:val="00691750"/>
    <w:rsid w:val="006920D2"/>
    <w:rsid w:val="006921C4"/>
    <w:rsid w:val="00692AC4"/>
    <w:rsid w:val="00692F27"/>
    <w:rsid w:val="00695787"/>
    <w:rsid w:val="0069585A"/>
    <w:rsid w:val="00695CA1"/>
    <w:rsid w:val="00696132"/>
    <w:rsid w:val="006A0B5D"/>
    <w:rsid w:val="006A0C75"/>
    <w:rsid w:val="006A335F"/>
    <w:rsid w:val="006A38C8"/>
    <w:rsid w:val="006A503E"/>
    <w:rsid w:val="006A5073"/>
    <w:rsid w:val="006A6130"/>
    <w:rsid w:val="006A6152"/>
    <w:rsid w:val="006A7264"/>
    <w:rsid w:val="006A7D32"/>
    <w:rsid w:val="006B1A6B"/>
    <w:rsid w:val="006B2ABC"/>
    <w:rsid w:val="006B5261"/>
    <w:rsid w:val="006B6F5C"/>
    <w:rsid w:val="006B782D"/>
    <w:rsid w:val="006C06E8"/>
    <w:rsid w:val="006C2452"/>
    <w:rsid w:val="006C3A23"/>
    <w:rsid w:val="006C5574"/>
    <w:rsid w:val="006C5C5E"/>
    <w:rsid w:val="006C6861"/>
    <w:rsid w:val="006C6B08"/>
    <w:rsid w:val="006C7C40"/>
    <w:rsid w:val="006D04A8"/>
    <w:rsid w:val="006D5E89"/>
    <w:rsid w:val="006E0505"/>
    <w:rsid w:val="006E0C07"/>
    <w:rsid w:val="006E1098"/>
    <w:rsid w:val="006E20D5"/>
    <w:rsid w:val="006E7591"/>
    <w:rsid w:val="006E7A0F"/>
    <w:rsid w:val="006E7ECC"/>
    <w:rsid w:val="006F2F87"/>
    <w:rsid w:val="006F30F3"/>
    <w:rsid w:val="006F3D66"/>
    <w:rsid w:val="006F54D1"/>
    <w:rsid w:val="006F5558"/>
    <w:rsid w:val="006F556D"/>
    <w:rsid w:val="006F5690"/>
    <w:rsid w:val="006F6DF5"/>
    <w:rsid w:val="006F73A9"/>
    <w:rsid w:val="006F7788"/>
    <w:rsid w:val="00702883"/>
    <w:rsid w:val="007028A1"/>
    <w:rsid w:val="0070368E"/>
    <w:rsid w:val="00704360"/>
    <w:rsid w:val="007044F8"/>
    <w:rsid w:val="0070541D"/>
    <w:rsid w:val="0070643F"/>
    <w:rsid w:val="00707A54"/>
    <w:rsid w:val="00710C1B"/>
    <w:rsid w:val="00710C98"/>
    <w:rsid w:val="00710E77"/>
    <w:rsid w:val="00712328"/>
    <w:rsid w:val="007125AC"/>
    <w:rsid w:val="00713DAF"/>
    <w:rsid w:val="007140A0"/>
    <w:rsid w:val="00714F15"/>
    <w:rsid w:val="00715548"/>
    <w:rsid w:val="00715E22"/>
    <w:rsid w:val="007166E1"/>
    <w:rsid w:val="0071788F"/>
    <w:rsid w:val="007204D1"/>
    <w:rsid w:val="007227C9"/>
    <w:rsid w:val="00722D38"/>
    <w:rsid w:val="00724029"/>
    <w:rsid w:val="00724F3D"/>
    <w:rsid w:val="007273E0"/>
    <w:rsid w:val="00727805"/>
    <w:rsid w:val="007278EF"/>
    <w:rsid w:val="00727E5D"/>
    <w:rsid w:val="00734180"/>
    <w:rsid w:val="0073418D"/>
    <w:rsid w:val="007341F3"/>
    <w:rsid w:val="007352DB"/>
    <w:rsid w:val="0074160B"/>
    <w:rsid w:val="007418BF"/>
    <w:rsid w:val="00742D85"/>
    <w:rsid w:val="00743205"/>
    <w:rsid w:val="00744956"/>
    <w:rsid w:val="007458FB"/>
    <w:rsid w:val="0074597F"/>
    <w:rsid w:val="00745B5B"/>
    <w:rsid w:val="00745F0B"/>
    <w:rsid w:val="00746C20"/>
    <w:rsid w:val="00747C90"/>
    <w:rsid w:val="00747CF4"/>
    <w:rsid w:val="00752471"/>
    <w:rsid w:val="00752F35"/>
    <w:rsid w:val="007578A3"/>
    <w:rsid w:val="007603F6"/>
    <w:rsid w:val="00760933"/>
    <w:rsid w:val="00760980"/>
    <w:rsid w:val="00761B1E"/>
    <w:rsid w:val="00764167"/>
    <w:rsid w:val="0076469D"/>
    <w:rsid w:val="00764ED5"/>
    <w:rsid w:val="0076657C"/>
    <w:rsid w:val="007665E7"/>
    <w:rsid w:val="007668A5"/>
    <w:rsid w:val="007678AD"/>
    <w:rsid w:val="00770293"/>
    <w:rsid w:val="007707BC"/>
    <w:rsid w:val="00780DFD"/>
    <w:rsid w:val="00781E43"/>
    <w:rsid w:val="00783B07"/>
    <w:rsid w:val="007857EF"/>
    <w:rsid w:val="00787020"/>
    <w:rsid w:val="007912F7"/>
    <w:rsid w:val="00795457"/>
    <w:rsid w:val="007A2B4F"/>
    <w:rsid w:val="007A4C2E"/>
    <w:rsid w:val="007A5EAE"/>
    <w:rsid w:val="007A7346"/>
    <w:rsid w:val="007B0A22"/>
    <w:rsid w:val="007B0DEE"/>
    <w:rsid w:val="007B32F7"/>
    <w:rsid w:val="007B5A67"/>
    <w:rsid w:val="007B6E24"/>
    <w:rsid w:val="007B720B"/>
    <w:rsid w:val="007B756C"/>
    <w:rsid w:val="007C3CA6"/>
    <w:rsid w:val="007C46D1"/>
    <w:rsid w:val="007C47FC"/>
    <w:rsid w:val="007C6164"/>
    <w:rsid w:val="007C6423"/>
    <w:rsid w:val="007D0813"/>
    <w:rsid w:val="007D2B0C"/>
    <w:rsid w:val="007D2E6C"/>
    <w:rsid w:val="007D30CA"/>
    <w:rsid w:val="007D3796"/>
    <w:rsid w:val="007D38A2"/>
    <w:rsid w:val="007D5619"/>
    <w:rsid w:val="007D5706"/>
    <w:rsid w:val="007D5BA1"/>
    <w:rsid w:val="007D7E30"/>
    <w:rsid w:val="007E0A41"/>
    <w:rsid w:val="007E1A0B"/>
    <w:rsid w:val="007E1B15"/>
    <w:rsid w:val="007E4C91"/>
    <w:rsid w:val="007E5A59"/>
    <w:rsid w:val="007F2334"/>
    <w:rsid w:val="007F5CBE"/>
    <w:rsid w:val="00800295"/>
    <w:rsid w:val="00801F60"/>
    <w:rsid w:val="008029A8"/>
    <w:rsid w:val="0080300D"/>
    <w:rsid w:val="0080548A"/>
    <w:rsid w:val="008076E3"/>
    <w:rsid w:val="00810F5C"/>
    <w:rsid w:val="00811A1E"/>
    <w:rsid w:val="00814111"/>
    <w:rsid w:val="00814F38"/>
    <w:rsid w:val="00815016"/>
    <w:rsid w:val="00817566"/>
    <w:rsid w:val="0082021D"/>
    <w:rsid w:val="0082227B"/>
    <w:rsid w:val="00822515"/>
    <w:rsid w:val="00824051"/>
    <w:rsid w:val="00826590"/>
    <w:rsid w:val="00827841"/>
    <w:rsid w:val="00827A34"/>
    <w:rsid w:val="00827A7C"/>
    <w:rsid w:val="00830AC2"/>
    <w:rsid w:val="00831C31"/>
    <w:rsid w:val="00832C4F"/>
    <w:rsid w:val="00833720"/>
    <w:rsid w:val="00833D9D"/>
    <w:rsid w:val="008342C4"/>
    <w:rsid w:val="008345BE"/>
    <w:rsid w:val="008346E2"/>
    <w:rsid w:val="0083581D"/>
    <w:rsid w:val="00836401"/>
    <w:rsid w:val="00840705"/>
    <w:rsid w:val="008415FC"/>
    <w:rsid w:val="008428C5"/>
    <w:rsid w:val="00847623"/>
    <w:rsid w:val="008501CE"/>
    <w:rsid w:val="00850E61"/>
    <w:rsid w:val="008513D7"/>
    <w:rsid w:val="00851DE7"/>
    <w:rsid w:val="0085290E"/>
    <w:rsid w:val="008536EE"/>
    <w:rsid w:val="00855380"/>
    <w:rsid w:val="008560A0"/>
    <w:rsid w:val="00856256"/>
    <w:rsid w:val="008570B2"/>
    <w:rsid w:val="00860474"/>
    <w:rsid w:val="008605AC"/>
    <w:rsid w:val="008636B0"/>
    <w:rsid w:val="00863D19"/>
    <w:rsid w:val="00865EFD"/>
    <w:rsid w:val="00872657"/>
    <w:rsid w:val="00872D80"/>
    <w:rsid w:val="00874D9D"/>
    <w:rsid w:val="00875D90"/>
    <w:rsid w:val="008760B3"/>
    <w:rsid w:val="00876F0B"/>
    <w:rsid w:val="0087755D"/>
    <w:rsid w:val="00877FED"/>
    <w:rsid w:val="008800B6"/>
    <w:rsid w:val="0088078C"/>
    <w:rsid w:val="00881CB2"/>
    <w:rsid w:val="008829DD"/>
    <w:rsid w:val="00882FEA"/>
    <w:rsid w:val="008838CD"/>
    <w:rsid w:val="00884DC6"/>
    <w:rsid w:val="00886FE0"/>
    <w:rsid w:val="00890098"/>
    <w:rsid w:val="00893BF9"/>
    <w:rsid w:val="008942A9"/>
    <w:rsid w:val="00894D8F"/>
    <w:rsid w:val="00895FCC"/>
    <w:rsid w:val="00896D7E"/>
    <w:rsid w:val="00897804"/>
    <w:rsid w:val="00897970"/>
    <w:rsid w:val="00897F1A"/>
    <w:rsid w:val="008A07D1"/>
    <w:rsid w:val="008A1C94"/>
    <w:rsid w:val="008A24CE"/>
    <w:rsid w:val="008A31BF"/>
    <w:rsid w:val="008A639F"/>
    <w:rsid w:val="008A6F9E"/>
    <w:rsid w:val="008A7450"/>
    <w:rsid w:val="008B0C4B"/>
    <w:rsid w:val="008B36B8"/>
    <w:rsid w:val="008B4E51"/>
    <w:rsid w:val="008B547E"/>
    <w:rsid w:val="008B56EF"/>
    <w:rsid w:val="008B63C3"/>
    <w:rsid w:val="008B642A"/>
    <w:rsid w:val="008B74AA"/>
    <w:rsid w:val="008B784C"/>
    <w:rsid w:val="008B7DAA"/>
    <w:rsid w:val="008C0971"/>
    <w:rsid w:val="008C2CEF"/>
    <w:rsid w:val="008C5F13"/>
    <w:rsid w:val="008C6929"/>
    <w:rsid w:val="008C7DE1"/>
    <w:rsid w:val="008D04EA"/>
    <w:rsid w:val="008D0A50"/>
    <w:rsid w:val="008D233D"/>
    <w:rsid w:val="008D4E6E"/>
    <w:rsid w:val="008D6407"/>
    <w:rsid w:val="008D7831"/>
    <w:rsid w:val="008D7BEE"/>
    <w:rsid w:val="008E289A"/>
    <w:rsid w:val="008E4561"/>
    <w:rsid w:val="008E51F6"/>
    <w:rsid w:val="008E6514"/>
    <w:rsid w:val="008E679E"/>
    <w:rsid w:val="008E6EF3"/>
    <w:rsid w:val="008E70C7"/>
    <w:rsid w:val="008E751D"/>
    <w:rsid w:val="008F1D39"/>
    <w:rsid w:val="008F22F3"/>
    <w:rsid w:val="008F6B59"/>
    <w:rsid w:val="00900316"/>
    <w:rsid w:val="00903969"/>
    <w:rsid w:val="00904EF6"/>
    <w:rsid w:val="00905C3C"/>
    <w:rsid w:val="00905E0D"/>
    <w:rsid w:val="0090641C"/>
    <w:rsid w:val="00906FAF"/>
    <w:rsid w:val="009070D7"/>
    <w:rsid w:val="009101EC"/>
    <w:rsid w:val="009104E3"/>
    <w:rsid w:val="00912AAA"/>
    <w:rsid w:val="009136D3"/>
    <w:rsid w:val="00915711"/>
    <w:rsid w:val="00917A6A"/>
    <w:rsid w:val="00917A82"/>
    <w:rsid w:val="00917E05"/>
    <w:rsid w:val="0092094A"/>
    <w:rsid w:val="0092230E"/>
    <w:rsid w:val="00925823"/>
    <w:rsid w:val="00925AE9"/>
    <w:rsid w:val="00927065"/>
    <w:rsid w:val="00931580"/>
    <w:rsid w:val="009315B2"/>
    <w:rsid w:val="00931D1B"/>
    <w:rsid w:val="00933A6E"/>
    <w:rsid w:val="0093498B"/>
    <w:rsid w:val="0093775A"/>
    <w:rsid w:val="00943074"/>
    <w:rsid w:val="00944CDF"/>
    <w:rsid w:val="00945B4E"/>
    <w:rsid w:val="00946124"/>
    <w:rsid w:val="009518BB"/>
    <w:rsid w:val="009538F3"/>
    <w:rsid w:val="00953EFC"/>
    <w:rsid w:val="00955D00"/>
    <w:rsid w:val="009562AF"/>
    <w:rsid w:val="00957B12"/>
    <w:rsid w:val="00961BD9"/>
    <w:rsid w:val="00962101"/>
    <w:rsid w:val="00963C20"/>
    <w:rsid w:val="00965C74"/>
    <w:rsid w:val="009709B9"/>
    <w:rsid w:val="00972EDF"/>
    <w:rsid w:val="00973597"/>
    <w:rsid w:val="00974053"/>
    <w:rsid w:val="0097592C"/>
    <w:rsid w:val="00975FD4"/>
    <w:rsid w:val="0097638A"/>
    <w:rsid w:val="0097672B"/>
    <w:rsid w:val="00976C5B"/>
    <w:rsid w:val="00976CEA"/>
    <w:rsid w:val="009776EC"/>
    <w:rsid w:val="00981BAE"/>
    <w:rsid w:val="0098257F"/>
    <w:rsid w:val="009830C1"/>
    <w:rsid w:val="009846E2"/>
    <w:rsid w:val="0098714D"/>
    <w:rsid w:val="00987DA2"/>
    <w:rsid w:val="009904B4"/>
    <w:rsid w:val="00990A35"/>
    <w:rsid w:val="00991F25"/>
    <w:rsid w:val="009927B4"/>
    <w:rsid w:val="00994D89"/>
    <w:rsid w:val="00994F53"/>
    <w:rsid w:val="00995BE0"/>
    <w:rsid w:val="009A09AE"/>
    <w:rsid w:val="009A26F3"/>
    <w:rsid w:val="009A2F9C"/>
    <w:rsid w:val="009A2FE4"/>
    <w:rsid w:val="009A314C"/>
    <w:rsid w:val="009A31D8"/>
    <w:rsid w:val="009A3564"/>
    <w:rsid w:val="009A3DF1"/>
    <w:rsid w:val="009B0CA5"/>
    <w:rsid w:val="009B0E9B"/>
    <w:rsid w:val="009B27A5"/>
    <w:rsid w:val="009B2993"/>
    <w:rsid w:val="009B31FD"/>
    <w:rsid w:val="009B3EB6"/>
    <w:rsid w:val="009B434A"/>
    <w:rsid w:val="009B43B1"/>
    <w:rsid w:val="009B43CA"/>
    <w:rsid w:val="009B4BF8"/>
    <w:rsid w:val="009B5426"/>
    <w:rsid w:val="009B6F3A"/>
    <w:rsid w:val="009C08A3"/>
    <w:rsid w:val="009C2EF9"/>
    <w:rsid w:val="009C3946"/>
    <w:rsid w:val="009C503A"/>
    <w:rsid w:val="009C5947"/>
    <w:rsid w:val="009D13EA"/>
    <w:rsid w:val="009D2C4E"/>
    <w:rsid w:val="009D445E"/>
    <w:rsid w:val="009D5D5F"/>
    <w:rsid w:val="009D61CC"/>
    <w:rsid w:val="009D6897"/>
    <w:rsid w:val="009D791D"/>
    <w:rsid w:val="009D7EF4"/>
    <w:rsid w:val="009E05B4"/>
    <w:rsid w:val="009E1929"/>
    <w:rsid w:val="009E239D"/>
    <w:rsid w:val="009E26F3"/>
    <w:rsid w:val="009E38DA"/>
    <w:rsid w:val="009E41B9"/>
    <w:rsid w:val="009E5C1E"/>
    <w:rsid w:val="009E6778"/>
    <w:rsid w:val="009E7351"/>
    <w:rsid w:val="009F1E02"/>
    <w:rsid w:val="009F29B0"/>
    <w:rsid w:val="009F2E8F"/>
    <w:rsid w:val="009F41A1"/>
    <w:rsid w:val="009F59BB"/>
    <w:rsid w:val="009F6BEF"/>
    <w:rsid w:val="00A01283"/>
    <w:rsid w:val="00A01C1C"/>
    <w:rsid w:val="00A01DD4"/>
    <w:rsid w:val="00A02C7C"/>
    <w:rsid w:val="00A02EDB"/>
    <w:rsid w:val="00A03C99"/>
    <w:rsid w:val="00A03D7A"/>
    <w:rsid w:val="00A04394"/>
    <w:rsid w:val="00A061D4"/>
    <w:rsid w:val="00A072F1"/>
    <w:rsid w:val="00A07901"/>
    <w:rsid w:val="00A11CC8"/>
    <w:rsid w:val="00A122E5"/>
    <w:rsid w:val="00A15009"/>
    <w:rsid w:val="00A166E7"/>
    <w:rsid w:val="00A16888"/>
    <w:rsid w:val="00A20C59"/>
    <w:rsid w:val="00A214F3"/>
    <w:rsid w:val="00A227A7"/>
    <w:rsid w:val="00A244AA"/>
    <w:rsid w:val="00A300E6"/>
    <w:rsid w:val="00A30E55"/>
    <w:rsid w:val="00A3165F"/>
    <w:rsid w:val="00A34EB7"/>
    <w:rsid w:val="00A3528C"/>
    <w:rsid w:val="00A35998"/>
    <w:rsid w:val="00A40974"/>
    <w:rsid w:val="00A416A4"/>
    <w:rsid w:val="00A437F5"/>
    <w:rsid w:val="00A44003"/>
    <w:rsid w:val="00A44BA6"/>
    <w:rsid w:val="00A45B43"/>
    <w:rsid w:val="00A54313"/>
    <w:rsid w:val="00A551BB"/>
    <w:rsid w:val="00A576A3"/>
    <w:rsid w:val="00A601B8"/>
    <w:rsid w:val="00A60932"/>
    <w:rsid w:val="00A60C0F"/>
    <w:rsid w:val="00A62293"/>
    <w:rsid w:val="00A71251"/>
    <w:rsid w:val="00A7289B"/>
    <w:rsid w:val="00A75097"/>
    <w:rsid w:val="00A767DC"/>
    <w:rsid w:val="00A80637"/>
    <w:rsid w:val="00A8109B"/>
    <w:rsid w:val="00A83E09"/>
    <w:rsid w:val="00A854C9"/>
    <w:rsid w:val="00A85E6F"/>
    <w:rsid w:val="00A8729F"/>
    <w:rsid w:val="00A90559"/>
    <w:rsid w:val="00A92672"/>
    <w:rsid w:val="00A932FD"/>
    <w:rsid w:val="00A93F64"/>
    <w:rsid w:val="00A94974"/>
    <w:rsid w:val="00A949B2"/>
    <w:rsid w:val="00A96651"/>
    <w:rsid w:val="00AA02F0"/>
    <w:rsid w:val="00AA14AD"/>
    <w:rsid w:val="00AA23C4"/>
    <w:rsid w:val="00AA33DF"/>
    <w:rsid w:val="00AA4082"/>
    <w:rsid w:val="00AA7A16"/>
    <w:rsid w:val="00AB0F91"/>
    <w:rsid w:val="00AB43DE"/>
    <w:rsid w:val="00AB4568"/>
    <w:rsid w:val="00AB4A44"/>
    <w:rsid w:val="00AB5636"/>
    <w:rsid w:val="00AB6B8F"/>
    <w:rsid w:val="00AC43A9"/>
    <w:rsid w:val="00AC4E3A"/>
    <w:rsid w:val="00AC5C17"/>
    <w:rsid w:val="00AC7741"/>
    <w:rsid w:val="00AC7EDF"/>
    <w:rsid w:val="00AD1D65"/>
    <w:rsid w:val="00AD1FA0"/>
    <w:rsid w:val="00AD1FE0"/>
    <w:rsid w:val="00AD288D"/>
    <w:rsid w:val="00AD316D"/>
    <w:rsid w:val="00AD3436"/>
    <w:rsid w:val="00AD355F"/>
    <w:rsid w:val="00AD3E6F"/>
    <w:rsid w:val="00AD4620"/>
    <w:rsid w:val="00AD4BE5"/>
    <w:rsid w:val="00AD6374"/>
    <w:rsid w:val="00AD6A66"/>
    <w:rsid w:val="00AD7226"/>
    <w:rsid w:val="00AE1D0E"/>
    <w:rsid w:val="00AE20FA"/>
    <w:rsid w:val="00AE260D"/>
    <w:rsid w:val="00AE5AE8"/>
    <w:rsid w:val="00AF15BC"/>
    <w:rsid w:val="00AF1C2D"/>
    <w:rsid w:val="00AF2EB2"/>
    <w:rsid w:val="00AF48D2"/>
    <w:rsid w:val="00AF5247"/>
    <w:rsid w:val="00B03846"/>
    <w:rsid w:val="00B03D02"/>
    <w:rsid w:val="00B118D6"/>
    <w:rsid w:val="00B13013"/>
    <w:rsid w:val="00B15362"/>
    <w:rsid w:val="00B15B95"/>
    <w:rsid w:val="00B1626D"/>
    <w:rsid w:val="00B172ED"/>
    <w:rsid w:val="00B2473D"/>
    <w:rsid w:val="00B2531C"/>
    <w:rsid w:val="00B25870"/>
    <w:rsid w:val="00B26663"/>
    <w:rsid w:val="00B273A0"/>
    <w:rsid w:val="00B30E37"/>
    <w:rsid w:val="00B32592"/>
    <w:rsid w:val="00B32630"/>
    <w:rsid w:val="00B40457"/>
    <w:rsid w:val="00B4064D"/>
    <w:rsid w:val="00B411E0"/>
    <w:rsid w:val="00B42AF3"/>
    <w:rsid w:val="00B45C95"/>
    <w:rsid w:val="00B45DBD"/>
    <w:rsid w:val="00B47116"/>
    <w:rsid w:val="00B475F1"/>
    <w:rsid w:val="00B500D9"/>
    <w:rsid w:val="00B511C1"/>
    <w:rsid w:val="00B51B2C"/>
    <w:rsid w:val="00B529D3"/>
    <w:rsid w:val="00B530DD"/>
    <w:rsid w:val="00B57533"/>
    <w:rsid w:val="00B57F94"/>
    <w:rsid w:val="00B6198B"/>
    <w:rsid w:val="00B62535"/>
    <w:rsid w:val="00B62CF3"/>
    <w:rsid w:val="00B63F26"/>
    <w:rsid w:val="00B6409E"/>
    <w:rsid w:val="00B65E61"/>
    <w:rsid w:val="00B67311"/>
    <w:rsid w:val="00B707A8"/>
    <w:rsid w:val="00B726AF"/>
    <w:rsid w:val="00B76AA7"/>
    <w:rsid w:val="00B77A51"/>
    <w:rsid w:val="00B77D14"/>
    <w:rsid w:val="00B82460"/>
    <w:rsid w:val="00B8448C"/>
    <w:rsid w:val="00B846A0"/>
    <w:rsid w:val="00B87084"/>
    <w:rsid w:val="00B904DF"/>
    <w:rsid w:val="00B918ED"/>
    <w:rsid w:val="00B92306"/>
    <w:rsid w:val="00B92973"/>
    <w:rsid w:val="00B936B5"/>
    <w:rsid w:val="00B971AE"/>
    <w:rsid w:val="00BA0069"/>
    <w:rsid w:val="00BA5A3C"/>
    <w:rsid w:val="00BB10E7"/>
    <w:rsid w:val="00BB2C0F"/>
    <w:rsid w:val="00BB33CC"/>
    <w:rsid w:val="00BB372B"/>
    <w:rsid w:val="00BB5DDD"/>
    <w:rsid w:val="00BB633B"/>
    <w:rsid w:val="00BC19B3"/>
    <w:rsid w:val="00BC2892"/>
    <w:rsid w:val="00BC41F6"/>
    <w:rsid w:val="00BC525F"/>
    <w:rsid w:val="00BC6EA6"/>
    <w:rsid w:val="00BC71ED"/>
    <w:rsid w:val="00BC7841"/>
    <w:rsid w:val="00BC7D4C"/>
    <w:rsid w:val="00BD0754"/>
    <w:rsid w:val="00BD075E"/>
    <w:rsid w:val="00BD0FFF"/>
    <w:rsid w:val="00BD15E4"/>
    <w:rsid w:val="00BE0873"/>
    <w:rsid w:val="00BE0CB4"/>
    <w:rsid w:val="00BE14B6"/>
    <w:rsid w:val="00BE3504"/>
    <w:rsid w:val="00BE38AC"/>
    <w:rsid w:val="00BE3B8C"/>
    <w:rsid w:val="00BE3C66"/>
    <w:rsid w:val="00BE4864"/>
    <w:rsid w:val="00BE4BF4"/>
    <w:rsid w:val="00BE5375"/>
    <w:rsid w:val="00BE6039"/>
    <w:rsid w:val="00BE70C7"/>
    <w:rsid w:val="00BE7F5D"/>
    <w:rsid w:val="00BF3F10"/>
    <w:rsid w:val="00BF3FDB"/>
    <w:rsid w:val="00BF447A"/>
    <w:rsid w:val="00BF68A6"/>
    <w:rsid w:val="00BF7234"/>
    <w:rsid w:val="00BF7CB7"/>
    <w:rsid w:val="00C00531"/>
    <w:rsid w:val="00C027B9"/>
    <w:rsid w:val="00C0282D"/>
    <w:rsid w:val="00C032A0"/>
    <w:rsid w:val="00C0485A"/>
    <w:rsid w:val="00C053FC"/>
    <w:rsid w:val="00C05959"/>
    <w:rsid w:val="00C0742F"/>
    <w:rsid w:val="00C07850"/>
    <w:rsid w:val="00C13809"/>
    <w:rsid w:val="00C14FBF"/>
    <w:rsid w:val="00C15214"/>
    <w:rsid w:val="00C15F47"/>
    <w:rsid w:val="00C229B9"/>
    <w:rsid w:val="00C24C29"/>
    <w:rsid w:val="00C2669B"/>
    <w:rsid w:val="00C30BE8"/>
    <w:rsid w:val="00C35470"/>
    <w:rsid w:val="00C36616"/>
    <w:rsid w:val="00C3741A"/>
    <w:rsid w:val="00C37436"/>
    <w:rsid w:val="00C4079D"/>
    <w:rsid w:val="00C40C0D"/>
    <w:rsid w:val="00C42366"/>
    <w:rsid w:val="00C428E7"/>
    <w:rsid w:val="00C441F5"/>
    <w:rsid w:val="00C46C83"/>
    <w:rsid w:val="00C503B9"/>
    <w:rsid w:val="00C50462"/>
    <w:rsid w:val="00C51640"/>
    <w:rsid w:val="00C52E6C"/>
    <w:rsid w:val="00C53B8D"/>
    <w:rsid w:val="00C55749"/>
    <w:rsid w:val="00C604DA"/>
    <w:rsid w:val="00C61C82"/>
    <w:rsid w:val="00C66F25"/>
    <w:rsid w:val="00C707E5"/>
    <w:rsid w:val="00C72804"/>
    <w:rsid w:val="00C74FBD"/>
    <w:rsid w:val="00C75F95"/>
    <w:rsid w:val="00C77218"/>
    <w:rsid w:val="00C80AC3"/>
    <w:rsid w:val="00C80EDC"/>
    <w:rsid w:val="00C85049"/>
    <w:rsid w:val="00C91283"/>
    <w:rsid w:val="00C91A7B"/>
    <w:rsid w:val="00C93EF9"/>
    <w:rsid w:val="00C961D7"/>
    <w:rsid w:val="00C962BC"/>
    <w:rsid w:val="00CA08B1"/>
    <w:rsid w:val="00CA1BCA"/>
    <w:rsid w:val="00CA208F"/>
    <w:rsid w:val="00CA458E"/>
    <w:rsid w:val="00CA5263"/>
    <w:rsid w:val="00CA52DB"/>
    <w:rsid w:val="00CA574D"/>
    <w:rsid w:val="00CA6CC7"/>
    <w:rsid w:val="00CA7C64"/>
    <w:rsid w:val="00CB0290"/>
    <w:rsid w:val="00CB20EE"/>
    <w:rsid w:val="00CB2A5A"/>
    <w:rsid w:val="00CB31A4"/>
    <w:rsid w:val="00CB31D1"/>
    <w:rsid w:val="00CB3C75"/>
    <w:rsid w:val="00CB56F1"/>
    <w:rsid w:val="00CB7621"/>
    <w:rsid w:val="00CB7672"/>
    <w:rsid w:val="00CB7D43"/>
    <w:rsid w:val="00CC09F6"/>
    <w:rsid w:val="00CC14F7"/>
    <w:rsid w:val="00CC15EE"/>
    <w:rsid w:val="00CC1872"/>
    <w:rsid w:val="00CC4BF4"/>
    <w:rsid w:val="00CC54B5"/>
    <w:rsid w:val="00CC5D2A"/>
    <w:rsid w:val="00CC7287"/>
    <w:rsid w:val="00CC752B"/>
    <w:rsid w:val="00CD0DEF"/>
    <w:rsid w:val="00CD0FC7"/>
    <w:rsid w:val="00CD29B4"/>
    <w:rsid w:val="00CD3119"/>
    <w:rsid w:val="00CD361B"/>
    <w:rsid w:val="00CD3BEF"/>
    <w:rsid w:val="00CD6DAF"/>
    <w:rsid w:val="00CD6FD6"/>
    <w:rsid w:val="00CE14DB"/>
    <w:rsid w:val="00CE5478"/>
    <w:rsid w:val="00CE5A95"/>
    <w:rsid w:val="00CE5D96"/>
    <w:rsid w:val="00CE61CB"/>
    <w:rsid w:val="00CE749F"/>
    <w:rsid w:val="00CF06B9"/>
    <w:rsid w:val="00CF06DE"/>
    <w:rsid w:val="00CF2182"/>
    <w:rsid w:val="00CF261D"/>
    <w:rsid w:val="00CF2966"/>
    <w:rsid w:val="00CF3E1C"/>
    <w:rsid w:val="00CF5E48"/>
    <w:rsid w:val="00D02A26"/>
    <w:rsid w:val="00D030B6"/>
    <w:rsid w:val="00D031B7"/>
    <w:rsid w:val="00D04201"/>
    <w:rsid w:val="00D055F2"/>
    <w:rsid w:val="00D0658E"/>
    <w:rsid w:val="00D06C4F"/>
    <w:rsid w:val="00D0721D"/>
    <w:rsid w:val="00D10156"/>
    <w:rsid w:val="00D12124"/>
    <w:rsid w:val="00D13727"/>
    <w:rsid w:val="00D13862"/>
    <w:rsid w:val="00D13C70"/>
    <w:rsid w:val="00D15419"/>
    <w:rsid w:val="00D15F3D"/>
    <w:rsid w:val="00D169A7"/>
    <w:rsid w:val="00D2284C"/>
    <w:rsid w:val="00D22FA7"/>
    <w:rsid w:val="00D23B0D"/>
    <w:rsid w:val="00D24319"/>
    <w:rsid w:val="00D2447D"/>
    <w:rsid w:val="00D268F2"/>
    <w:rsid w:val="00D27A7E"/>
    <w:rsid w:val="00D30328"/>
    <w:rsid w:val="00D3193A"/>
    <w:rsid w:val="00D34D9D"/>
    <w:rsid w:val="00D357FC"/>
    <w:rsid w:val="00D36FF1"/>
    <w:rsid w:val="00D37180"/>
    <w:rsid w:val="00D41761"/>
    <w:rsid w:val="00D41C54"/>
    <w:rsid w:val="00D427F3"/>
    <w:rsid w:val="00D429C4"/>
    <w:rsid w:val="00D43F88"/>
    <w:rsid w:val="00D44334"/>
    <w:rsid w:val="00D46442"/>
    <w:rsid w:val="00D467B5"/>
    <w:rsid w:val="00D51E46"/>
    <w:rsid w:val="00D527A6"/>
    <w:rsid w:val="00D53BE8"/>
    <w:rsid w:val="00D540E3"/>
    <w:rsid w:val="00D5654E"/>
    <w:rsid w:val="00D5702A"/>
    <w:rsid w:val="00D6201B"/>
    <w:rsid w:val="00D62E36"/>
    <w:rsid w:val="00D63AF4"/>
    <w:rsid w:val="00D665A6"/>
    <w:rsid w:val="00D668C9"/>
    <w:rsid w:val="00D678D5"/>
    <w:rsid w:val="00D70FC4"/>
    <w:rsid w:val="00D717A6"/>
    <w:rsid w:val="00D75773"/>
    <w:rsid w:val="00D76687"/>
    <w:rsid w:val="00D77F82"/>
    <w:rsid w:val="00D82C84"/>
    <w:rsid w:val="00D8513C"/>
    <w:rsid w:val="00D87FA8"/>
    <w:rsid w:val="00D9181D"/>
    <w:rsid w:val="00D94C57"/>
    <w:rsid w:val="00D96F2A"/>
    <w:rsid w:val="00D972D6"/>
    <w:rsid w:val="00D97962"/>
    <w:rsid w:val="00D97BFE"/>
    <w:rsid w:val="00D97D33"/>
    <w:rsid w:val="00DA1135"/>
    <w:rsid w:val="00DA1CA7"/>
    <w:rsid w:val="00DA4368"/>
    <w:rsid w:val="00DA497B"/>
    <w:rsid w:val="00DA4ED0"/>
    <w:rsid w:val="00DA58D3"/>
    <w:rsid w:val="00DA6EEF"/>
    <w:rsid w:val="00DA6FC8"/>
    <w:rsid w:val="00DA7060"/>
    <w:rsid w:val="00DB0387"/>
    <w:rsid w:val="00DB0FC4"/>
    <w:rsid w:val="00DB3DA0"/>
    <w:rsid w:val="00DB40D6"/>
    <w:rsid w:val="00DB4777"/>
    <w:rsid w:val="00DB6A10"/>
    <w:rsid w:val="00DB6F8B"/>
    <w:rsid w:val="00DB72C6"/>
    <w:rsid w:val="00DB787A"/>
    <w:rsid w:val="00DC0E78"/>
    <w:rsid w:val="00DC0FBF"/>
    <w:rsid w:val="00DC2517"/>
    <w:rsid w:val="00DC3068"/>
    <w:rsid w:val="00DC3390"/>
    <w:rsid w:val="00DC4AA5"/>
    <w:rsid w:val="00DC50B0"/>
    <w:rsid w:val="00DC54B8"/>
    <w:rsid w:val="00DC581F"/>
    <w:rsid w:val="00DD2BE7"/>
    <w:rsid w:val="00DD2CAE"/>
    <w:rsid w:val="00DD2FD5"/>
    <w:rsid w:val="00DD382B"/>
    <w:rsid w:val="00DD415B"/>
    <w:rsid w:val="00DD4B39"/>
    <w:rsid w:val="00DD5710"/>
    <w:rsid w:val="00DD6312"/>
    <w:rsid w:val="00DD7228"/>
    <w:rsid w:val="00DE0D28"/>
    <w:rsid w:val="00DE2B9F"/>
    <w:rsid w:val="00DE5322"/>
    <w:rsid w:val="00DE6E77"/>
    <w:rsid w:val="00DF1849"/>
    <w:rsid w:val="00DF2256"/>
    <w:rsid w:val="00DF38C0"/>
    <w:rsid w:val="00DF3EF7"/>
    <w:rsid w:val="00DF4018"/>
    <w:rsid w:val="00DF6E62"/>
    <w:rsid w:val="00DF70B8"/>
    <w:rsid w:val="00E00102"/>
    <w:rsid w:val="00E0032D"/>
    <w:rsid w:val="00E01F81"/>
    <w:rsid w:val="00E027E1"/>
    <w:rsid w:val="00E03F53"/>
    <w:rsid w:val="00E05201"/>
    <w:rsid w:val="00E06D65"/>
    <w:rsid w:val="00E06F7A"/>
    <w:rsid w:val="00E10D63"/>
    <w:rsid w:val="00E11CE4"/>
    <w:rsid w:val="00E12ED6"/>
    <w:rsid w:val="00E13965"/>
    <w:rsid w:val="00E14CD9"/>
    <w:rsid w:val="00E15353"/>
    <w:rsid w:val="00E153F5"/>
    <w:rsid w:val="00E209D5"/>
    <w:rsid w:val="00E2256E"/>
    <w:rsid w:val="00E24170"/>
    <w:rsid w:val="00E24AF7"/>
    <w:rsid w:val="00E260E1"/>
    <w:rsid w:val="00E26581"/>
    <w:rsid w:val="00E271F4"/>
    <w:rsid w:val="00E30DA4"/>
    <w:rsid w:val="00E312B1"/>
    <w:rsid w:val="00E31829"/>
    <w:rsid w:val="00E3360B"/>
    <w:rsid w:val="00E3375D"/>
    <w:rsid w:val="00E34165"/>
    <w:rsid w:val="00E408FB"/>
    <w:rsid w:val="00E40DE8"/>
    <w:rsid w:val="00E42AFE"/>
    <w:rsid w:val="00E454AF"/>
    <w:rsid w:val="00E470E6"/>
    <w:rsid w:val="00E51CD6"/>
    <w:rsid w:val="00E55394"/>
    <w:rsid w:val="00E571B6"/>
    <w:rsid w:val="00E57EA9"/>
    <w:rsid w:val="00E6137E"/>
    <w:rsid w:val="00E62243"/>
    <w:rsid w:val="00E62D9A"/>
    <w:rsid w:val="00E63CAB"/>
    <w:rsid w:val="00E64D66"/>
    <w:rsid w:val="00E64EB9"/>
    <w:rsid w:val="00E654CE"/>
    <w:rsid w:val="00E66F8D"/>
    <w:rsid w:val="00E66FE9"/>
    <w:rsid w:val="00E70CA8"/>
    <w:rsid w:val="00E70E0B"/>
    <w:rsid w:val="00E72C9D"/>
    <w:rsid w:val="00E731C8"/>
    <w:rsid w:val="00E7352F"/>
    <w:rsid w:val="00E75027"/>
    <w:rsid w:val="00E7587F"/>
    <w:rsid w:val="00E75FB1"/>
    <w:rsid w:val="00E7635D"/>
    <w:rsid w:val="00E77F4A"/>
    <w:rsid w:val="00E81654"/>
    <w:rsid w:val="00E8197C"/>
    <w:rsid w:val="00E83A80"/>
    <w:rsid w:val="00E84FE6"/>
    <w:rsid w:val="00E850DA"/>
    <w:rsid w:val="00E86989"/>
    <w:rsid w:val="00E91BF2"/>
    <w:rsid w:val="00E91CFE"/>
    <w:rsid w:val="00E922A6"/>
    <w:rsid w:val="00E95B82"/>
    <w:rsid w:val="00E97127"/>
    <w:rsid w:val="00EA076B"/>
    <w:rsid w:val="00EA229E"/>
    <w:rsid w:val="00EA28BB"/>
    <w:rsid w:val="00EA3843"/>
    <w:rsid w:val="00EA3BF4"/>
    <w:rsid w:val="00EA4C00"/>
    <w:rsid w:val="00EA59DB"/>
    <w:rsid w:val="00EA5E5B"/>
    <w:rsid w:val="00EA6333"/>
    <w:rsid w:val="00EA6AD5"/>
    <w:rsid w:val="00EA7191"/>
    <w:rsid w:val="00EB2160"/>
    <w:rsid w:val="00EB2BAF"/>
    <w:rsid w:val="00EB52C9"/>
    <w:rsid w:val="00EB77EB"/>
    <w:rsid w:val="00EC2470"/>
    <w:rsid w:val="00ED024F"/>
    <w:rsid w:val="00ED097D"/>
    <w:rsid w:val="00ED0C2F"/>
    <w:rsid w:val="00ED1407"/>
    <w:rsid w:val="00ED1807"/>
    <w:rsid w:val="00ED1F97"/>
    <w:rsid w:val="00ED30D1"/>
    <w:rsid w:val="00ED39F8"/>
    <w:rsid w:val="00ED3BAE"/>
    <w:rsid w:val="00ED4393"/>
    <w:rsid w:val="00ED471D"/>
    <w:rsid w:val="00ED5512"/>
    <w:rsid w:val="00ED5811"/>
    <w:rsid w:val="00ED6A83"/>
    <w:rsid w:val="00EE4A3B"/>
    <w:rsid w:val="00EE509F"/>
    <w:rsid w:val="00EE50F0"/>
    <w:rsid w:val="00EE5451"/>
    <w:rsid w:val="00EE5540"/>
    <w:rsid w:val="00EE60BC"/>
    <w:rsid w:val="00EE6FCA"/>
    <w:rsid w:val="00EF18B3"/>
    <w:rsid w:val="00EF220E"/>
    <w:rsid w:val="00EF4BF6"/>
    <w:rsid w:val="00EF4DB6"/>
    <w:rsid w:val="00EF4FB5"/>
    <w:rsid w:val="00EF506D"/>
    <w:rsid w:val="00EF62A7"/>
    <w:rsid w:val="00EF7AA3"/>
    <w:rsid w:val="00F00954"/>
    <w:rsid w:val="00F009D7"/>
    <w:rsid w:val="00F02A63"/>
    <w:rsid w:val="00F034CC"/>
    <w:rsid w:val="00F03E16"/>
    <w:rsid w:val="00F0429A"/>
    <w:rsid w:val="00F048FC"/>
    <w:rsid w:val="00F0578E"/>
    <w:rsid w:val="00F0611D"/>
    <w:rsid w:val="00F06EBF"/>
    <w:rsid w:val="00F07469"/>
    <w:rsid w:val="00F07AB0"/>
    <w:rsid w:val="00F100B1"/>
    <w:rsid w:val="00F1194F"/>
    <w:rsid w:val="00F11A06"/>
    <w:rsid w:val="00F15877"/>
    <w:rsid w:val="00F15B77"/>
    <w:rsid w:val="00F17712"/>
    <w:rsid w:val="00F17A7F"/>
    <w:rsid w:val="00F17BBA"/>
    <w:rsid w:val="00F2008A"/>
    <w:rsid w:val="00F21361"/>
    <w:rsid w:val="00F24A95"/>
    <w:rsid w:val="00F268C2"/>
    <w:rsid w:val="00F27B85"/>
    <w:rsid w:val="00F31B5D"/>
    <w:rsid w:val="00F31DEB"/>
    <w:rsid w:val="00F33949"/>
    <w:rsid w:val="00F34535"/>
    <w:rsid w:val="00F355AC"/>
    <w:rsid w:val="00F35622"/>
    <w:rsid w:val="00F35D27"/>
    <w:rsid w:val="00F36B9F"/>
    <w:rsid w:val="00F3769A"/>
    <w:rsid w:val="00F376BE"/>
    <w:rsid w:val="00F37B05"/>
    <w:rsid w:val="00F409FD"/>
    <w:rsid w:val="00F40F47"/>
    <w:rsid w:val="00F40FA4"/>
    <w:rsid w:val="00F43BE8"/>
    <w:rsid w:val="00F44941"/>
    <w:rsid w:val="00F45536"/>
    <w:rsid w:val="00F4577C"/>
    <w:rsid w:val="00F45C9E"/>
    <w:rsid w:val="00F465E4"/>
    <w:rsid w:val="00F50D16"/>
    <w:rsid w:val="00F51260"/>
    <w:rsid w:val="00F5168F"/>
    <w:rsid w:val="00F5170E"/>
    <w:rsid w:val="00F517AD"/>
    <w:rsid w:val="00F520C2"/>
    <w:rsid w:val="00F5379B"/>
    <w:rsid w:val="00F53B00"/>
    <w:rsid w:val="00F60AB9"/>
    <w:rsid w:val="00F64E64"/>
    <w:rsid w:val="00F65EF0"/>
    <w:rsid w:val="00F66281"/>
    <w:rsid w:val="00F718A1"/>
    <w:rsid w:val="00F72CB2"/>
    <w:rsid w:val="00F7486A"/>
    <w:rsid w:val="00F74D64"/>
    <w:rsid w:val="00F80554"/>
    <w:rsid w:val="00F83630"/>
    <w:rsid w:val="00F83718"/>
    <w:rsid w:val="00F849F7"/>
    <w:rsid w:val="00F85FF1"/>
    <w:rsid w:val="00F87983"/>
    <w:rsid w:val="00F90949"/>
    <w:rsid w:val="00F93741"/>
    <w:rsid w:val="00F93C63"/>
    <w:rsid w:val="00F952DC"/>
    <w:rsid w:val="00F95F4C"/>
    <w:rsid w:val="00F979D6"/>
    <w:rsid w:val="00F97CC6"/>
    <w:rsid w:val="00FA0D87"/>
    <w:rsid w:val="00FA163D"/>
    <w:rsid w:val="00FA2854"/>
    <w:rsid w:val="00FA296A"/>
    <w:rsid w:val="00FA4191"/>
    <w:rsid w:val="00FA53E7"/>
    <w:rsid w:val="00FA5DF8"/>
    <w:rsid w:val="00FA6956"/>
    <w:rsid w:val="00FA6A71"/>
    <w:rsid w:val="00FA7759"/>
    <w:rsid w:val="00FA7FC6"/>
    <w:rsid w:val="00FB15FB"/>
    <w:rsid w:val="00FB19BC"/>
    <w:rsid w:val="00FB336B"/>
    <w:rsid w:val="00FB42FB"/>
    <w:rsid w:val="00FB4CDA"/>
    <w:rsid w:val="00FB54E5"/>
    <w:rsid w:val="00FB6A84"/>
    <w:rsid w:val="00FC0DB4"/>
    <w:rsid w:val="00FC1CA4"/>
    <w:rsid w:val="00FC5374"/>
    <w:rsid w:val="00FC5926"/>
    <w:rsid w:val="00FD0125"/>
    <w:rsid w:val="00FD1387"/>
    <w:rsid w:val="00FD31B0"/>
    <w:rsid w:val="00FD4C47"/>
    <w:rsid w:val="00FE1F2F"/>
    <w:rsid w:val="00FE255A"/>
    <w:rsid w:val="00FE58B1"/>
    <w:rsid w:val="00FE5AE2"/>
    <w:rsid w:val="00FE658A"/>
    <w:rsid w:val="00FF0F6F"/>
    <w:rsid w:val="00FF1197"/>
    <w:rsid w:val="00FF2F29"/>
    <w:rsid w:val="00FF3731"/>
    <w:rsid w:val="00FF37DE"/>
    <w:rsid w:val="00FF4397"/>
    <w:rsid w:val="00FF6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BA534"/>
  <w15:docId w15:val="{4134DFCF-9B33-4E85-8728-AB68F40B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Titol 1"/>
    <w:basedOn w:val="Normal"/>
    <w:next w:val="Normal"/>
    <w:link w:val="Heading1Char"/>
    <w:qFormat/>
    <w:pPr>
      <w:keepNext/>
      <w:jc w:val="both"/>
      <w:outlineLvl w:val="0"/>
    </w:pPr>
    <w:rPr>
      <w:rFonts w:ascii="Arial" w:hAnsi="Arial" w:cs="Arial"/>
      <w:b/>
      <w:bCs/>
      <w:szCs w:val="18"/>
    </w:rPr>
  </w:style>
  <w:style w:type="paragraph" w:styleId="Heading2">
    <w:name w:val="heading 2"/>
    <w:basedOn w:val="Normal"/>
    <w:next w:val="Normal"/>
    <w:qFormat/>
    <w:pPr>
      <w:keepNext/>
      <w:spacing w:line="360" w:lineRule="auto"/>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rsid w:val="00D63AF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63AF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63A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rPr>
  </w:style>
  <w:style w:type="paragraph" w:styleId="BodyText3">
    <w:name w:val="Body Text 3"/>
    <w:basedOn w:val="Normal"/>
    <w:pPr>
      <w:spacing w:line="480" w:lineRule="auto"/>
      <w:jc w:val="both"/>
    </w:pPr>
    <w:rPr>
      <w:rFonts w:ascii="Arial" w:hAnsi="Arial" w:cs="Arial"/>
    </w:rPr>
  </w:style>
  <w:style w:type="paragraph" w:styleId="Footer">
    <w:name w:val="footer"/>
    <w:basedOn w:val="Normal"/>
    <w:pPr>
      <w:tabs>
        <w:tab w:val="center" w:pos="4320"/>
        <w:tab w:val="right" w:pos="8640"/>
      </w:tabs>
    </w:pPr>
    <w:rPr>
      <w:szCs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PersonalComposeStyle">
    <w:name w:val="Personal Compose Style"/>
    <w:basedOn w:val="DefaultParagraphFont"/>
    <w:rPr>
      <w:rFonts w:ascii="Arial" w:hAnsi="Arial" w:cs="Arial"/>
      <w:b w:val="0"/>
      <w:i w:val="0"/>
      <w:color w:val="000000"/>
      <w:sz w:val="24"/>
    </w:rPr>
  </w:style>
  <w:style w:type="paragraph" w:styleId="PlainText">
    <w:name w:val="Plain Text"/>
    <w:basedOn w:val="Normal"/>
    <w:link w:val="PlainTextChar"/>
    <w:uiPriority w:val="99"/>
    <w:rPr>
      <w:rFonts w:ascii="Courier New" w:hAnsi="Courier New" w:cs="Courier New"/>
      <w:sz w:val="20"/>
      <w:szCs w:val="20"/>
    </w:rPr>
  </w:style>
  <w:style w:type="character" w:styleId="PageNumber">
    <w:name w:val="page number"/>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summarytitle">
    <w:name w:val="summary_title"/>
    <w:basedOn w:val="DefaultParagraphFont"/>
  </w:style>
  <w:style w:type="character" w:customStyle="1" w:styleId="summarypages">
    <w:name w:val="summary_pages"/>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spacing w:line="480" w:lineRule="auto"/>
      <w:jc w:val="both"/>
    </w:pPr>
    <w:rPr>
      <w:szCs w:val="20"/>
    </w:rPr>
  </w:style>
  <w:style w:type="character" w:styleId="EndnoteReference">
    <w:name w:val="endnote reference"/>
    <w:basedOn w:val="DefaultParagraphFont"/>
    <w:semiHidden/>
    <w:rPr>
      <w:vertAlign w:val="superscript"/>
    </w:rPr>
  </w:style>
  <w:style w:type="paragraph" w:styleId="BalloonText">
    <w:name w:val="Balloon Text"/>
    <w:basedOn w:val="Normal"/>
    <w:semiHidden/>
    <w:rsid w:val="008F6B59"/>
    <w:rPr>
      <w:rFonts w:ascii="Tahoma" w:hAnsi="Tahoma" w:cs="Tahoma"/>
      <w:sz w:val="16"/>
      <w:szCs w:val="16"/>
    </w:rPr>
  </w:style>
  <w:style w:type="paragraph" w:customStyle="1" w:styleId="monthly">
    <w:name w:val="monthly"/>
    <w:rsid w:val="00276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ourier New" w:hAnsi="Courier New"/>
      <w:spacing w:val="-3"/>
      <w:sz w:val="24"/>
      <w:lang w:val="en-US"/>
    </w:rPr>
  </w:style>
  <w:style w:type="paragraph" w:styleId="DocumentMap">
    <w:name w:val="Document Map"/>
    <w:basedOn w:val="Normal"/>
    <w:semiHidden/>
    <w:rsid w:val="00D031B7"/>
    <w:pPr>
      <w:shd w:val="clear" w:color="auto" w:fill="000080"/>
    </w:pPr>
    <w:rPr>
      <w:rFonts w:ascii="Tahoma" w:hAnsi="Tahoma" w:cs="Tahoma"/>
      <w:sz w:val="20"/>
      <w:szCs w:val="20"/>
    </w:rPr>
  </w:style>
  <w:style w:type="table" w:styleId="TableGrid">
    <w:name w:val="Table Grid"/>
    <w:basedOn w:val="TableNormal"/>
    <w:uiPriority w:val="59"/>
    <w:rsid w:val="008B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C604DA"/>
    <w:pPr>
      <w:spacing w:after="160" w:line="240" w:lineRule="exact"/>
    </w:pPr>
  </w:style>
  <w:style w:type="paragraph" w:styleId="Revision">
    <w:name w:val="Revision"/>
    <w:hidden/>
    <w:uiPriority w:val="99"/>
    <w:semiHidden/>
    <w:rsid w:val="000A7475"/>
    <w:rPr>
      <w:sz w:val="24"/>
      <w:szCs w:val="24"/>
      <w:lang w:val="en-US" w:eastAsia="en-US"/>
    </w:rPr>
  </w:style>
  <w:style w:type="character" w:styleId="CommentReference">
    <w:name w:val="annotation reference"/>
    <w:basedOn w:val="DefaultParagraphFont"/>
    <w:rsid w:val="008C2CEF"/>
    <w:rPr>
      <w:sz w:val="16"/>
      <w:szCs w:val="16"/>
    </w:rPr>
  </w:style>
  <w:style w:type="paragraph" w:styleId="CommentText">
    <w:name w:val="annotation text"/>
    <w:basedOn w:val="Normal"/>
    <w:link w:val="CommentTextChar"/>
    <w:rsid w:val="008C2CEF"/>
    <w:rPr>
      <w:sz w:val="20"/>
      <w:szCs w:val="20"/>
    </w:rPr>
  </w:style>
  <w:style w:type="character" w:customStyle="1" w:styleId="CommentTextChar">
    <w:name w:val="Comment Text Char"/>
    <w:basedOn w:val="DefaultParagraphFont"/>
    <w:link w:val="CommentText"/>
    <w:rsid w:val="008C2CEF"/>
  </w:style>
  <w:style w:type="paragraph" w:styleId="CommentSubject">
    <w:name w:val="annotation subject"/>
    <w:basedOn w:val="CommentText"/>
    <w:next w:val="CommentText"/>
    <w:link w:val="CommentSubjectChar"/>
    <w:rsid w:val="008C2CEF"/>
    <w:rPr>
      <w:b/>
      <w:bCs/>
    </w:rPr>
  </w:style>
  <w:style w:type="character" w:customStyle="1" w:styleId="CommentSubjectChar">
    <w:name w:val="Comment Subject Char"/>
    <w:basedOn w:val="CommentTextChar"/>
    <w:link w:val="CommentSubject"/>
    <w:rsid w:val="008C2CEF"/>
    <w:rPr>
      <w:b/>
      <w:bCs/>
    </w:rPr>
  </w:style>
  <w:style w:type="paragraph" w:customStyle="1" w:styleId="CharCharCharCharChar">
    <w:name w:val="Char Char Char Char Char"/>
    <w:basedOn w:val="Normal"/>
    <w:rsid w:val="00326EE7"/>
    <w:pPr>
      <w:spacing w:after="160" w:line="240" w:lineRule="exact"/>
    </w:pPr>
  </w:style>
  <w:style w:type="character" w:customStyle="1" w:styleId="Heading4Char">
    <w:name w:val="Heading 4 Char"/>
    <w:basedOn w:val="DefaultParagraphFont"/>
    <w:link w:val="Heading4"/>
    <w:semiHidden/>
    <w:rsid w:val="00D63AF4"/>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rsid w:val="00D63AF4"/>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semiHidden/>
    <w:rsid w:val="00D63AF4"/>
    <w:rPr>
      <w:rFonts w:ascii="Calibri" w:eastAsia="Times New Roman" w:hAnsi="Calibri" w:cs="Times New Roman"/>
      <w:b/>
      <w:bCs/>
      <w:sz w:val="22"/>
      <w:szCs w:val="22"/>
      <w:lang w:val="en-US" w:eastAsia="en-US"/>
    </w:rPr>
  </w:style>
  <w:style w:type="character" w:customStyle="1" w:styleId="nowrap">
    <w:name w:val="nowrap"/>
    <w:basedOn w:val="DefaultParagraphFont"/>
    <w:rsid w:val="007603F6"/>
  </w:style>
  <w:style w:type="character" w:styleId="Strong">
    <w:name w:val="Strong"/>
    <w:basedOn w:val="DefaultParagraphFont"/>
    <w:uiPriority w:val="99"/>
    <w:qFormat/>
    <w:rsid w:val="007603F6"/>
    <w:rPr>
      <w:b/>
      <w:bCs/>
    </w:rPr>
  </w:style>
  <w:style w:type="paragraph" w:customStyle="1" w:styleId="CharChar">
    <w:name w:val="Char Char"/>
    <w:basedOn w:val="Normal"/>
    <w:rsid w:val="003E21DE"/>
    <w:pPr>
      <w:spacing w:after="160" w:line="240" w:lineRule="exact"/>
    </w:pPr>
  </w:style>
  <w:style w:type="paragraph" w:customStyle="1" w:styleId="Char1CharCharCarCarChar">
    <w:name w:val="Char1 Char Char Car Car Char"/>
    <w:basedOn w:val="Normal"/>
    <w:rsid w:val="007D38A2"/>
    <w:pPr>
      <w:spacing w:after="160" w:line="240" w:lineRule="exact"/>
    </w:pPr>
  </w:style>
  <w:style w:type="character" w:styleId="Emphasis">
    <w:name w:val="Emphasis"/>
    <w:basedOn w:val="DefaultParagraphFont"/>
    <w:uiPriority w:val="20"/>
    <w:qFormat/>
    <w:rsid w:val="007D38A2"/>
    <w:rPr>
      <w:i/>
      <w:iCs/>
    </w:rPr>
  </w:style>
  <w:style w:type="character" w:customStyle="1" w:styleId="jrnl">
    <w:name w:val="jrnl"/>
    <w:basedOn w:val="DefaultParagraphFont"/>
    <w:rsid w:val="00231396"/>
  </w:style>
  <w:style w:type="character" w:customStyle="1" w:styleId="src">
    <w:name w:val="src"/>
    <w:basedOn w:val="DefaultParagraphFont"/>
    <w:rsid w:val="00CE5478"/>
  </w:style>
  <w:style w:type="character" w:customStyle="1" w:styleId="cit-auth">
    <w:name w:val="cit-auth"/>
    <w:basedOn w:val="DefaultParagraphFont"/>
    <w:rsid w:val="00E271F4"/>
  </w:style>
  <w:style w:type="character" w:customStyle="1" w:styleId="cit-name-surname">
    <w:name w:val="cit-name-surname"/>
    <w:basedOn w:val="DefaultParagraphFont"/>
    <w:rsid w:val="00E271F4"/>
  </w:style>
  <w:style w:type="character" w:customStyle="1" w:styleId="cit-name-given-names">
    <w:name w:val="cit-name-given-names"/>
    <w:basedOn w:val="DefaultParagraphFont"/>
    <w:rsid w:val="00E271F4"/>
  </w:style>
  <w:style w:type="character" w:styleId="HTMLCite">
    <w:name w:val="HTML Cite"/>
    <w:basedOn w:val="DefaultParagraphFont"/>
    <w:uiPriority w:val="99"/>
    <w:rsid w:val="00E271F4"/>
    <w:rPr>
      <w:i/>
      <w:iCs/>
    </w:rPr>
  </w:style>
  <w:style w:type="character" w:customStyle="1" w:styleId="cit-article-title">
    <w:name w:val="cit-article-title"/>
    <w:basedOn w:val="DefaultParagraphFont"/>
    <w:rsid w:val="00E271F4"/>
  </w:style>
  <w:style w:type="character" w:customStyle="1" w:styleId="cit-pub-date">
    <w:name w:val="cit-pub-date"/>
    <w:basedOn w:val="DefaultParagraphFont"/>
    <w:rsid w:val="00E271F4"/>
  </w:style>
  <w:style w:type="character" w:customStyle="1" w:styleId="cit-vol">
    <w:name w:val="cit-vol"/>
    <w:basedOn w:val="DefaultParagraphFont"/>
    <w:rsid w:val="00E271F4"/>
  </w:style>
  <w:style w:type="character" w:customStyle="1" w:styleId="cit-fpage">
    <w:name w:val="cit-fpage"/>
    <w:basedOn w:val="DefaultParagraphFont"/>
    <w:rsid w:val="00E271F4"/>
  </w:style>
  <w:style w:type="character" w:customStyle="1" w:styleId="cit-lpage">
    <w:name w:val="cit-lpage"/>
    <w:basedOn w:val="DefaultParagraphFont"/>
    <w:rsid w:val="00E271F4"/>
  </w:style>
  <w:style w:type="paragraph" w:styleId="NormalWeb">
    <w:name w:val="Normal (Web)"/>
    <w:basedOn w:val="Normal"/>
    <w:uiPriority w:val="99"/>
    <w:rsid w:val="002C501A"/>
    <w:pPr>
      <w:spacing w:before="100" w:beforeAutospacing="1" w:after="100" w:afterAutospacing="1"/>
    </w:pPr>
  </w:style>
  <w:style w:type="character" w:customStyle="1" w:styleId="cit-title">
    <w:name w:val="cit-title"/>
    <w:basedOn w:val="DefaultParagraphFont"/>
    <w:rsid w:val="001D5204"/>
  </w:style>
  <w:style w:type="character" w:customStyle="1" w:styleId="cit-authcit-auth-type-author">
    <w:name w:val="cit-auth cit-auth-type-author"/>
    <w:basedOn w:val="DefaultParagraphFont"/>
    <w:rsid w:val="001D5204"/>
  </w:style>
  <w:style w:type="character" w:customStyle="1" w:styleId="cit-sepcit-sep-separator">
    <w:name w:val="cit-sep cit-sep-separator"/>
    <w:basedOn w:val="DefaultParagraphFont"/>
    <w:rsid w:val="001D5204"/>
  </w:style>
  <w:style w:type="character" w:customStyle="1" w:styleId="cit-sepcit-sep-last-separator">
    <w:name w:val="cit-sep cit-sep-last-separator"/>
    <w:basedOn w:val="DefaultParagraphFont"/>
    <w:rsid w:val="001D5204"/>
  </w:style>
  <w:style w:type="character" w:customStyle="1" w:styleId="cit-print-date">
    <w:name w:val="cit-print-date"/>
    <w:basedOn w:val="DefaultParagraphFont"/>
    <w:rsid w:val="001D5204"/>
  </w:style>
  <w:style w:type="character" w:customStyle="1" w:styleId="cit-sepcit-sep-after-article-vol">
    <w:name w:val="cit-sep cit-sep-after-article-vol"/>
    <w:basedOn w:val="DefaultParagraphFont"/>
    <w:rsid w:val="001D5204"/>
  </w:style>
  <w:style w:type="character" w:customStyle="1" w:styleId="cit-issue">
    <w:name w:val="cit-issue"/>
    <w:basedOn w:val="DefaultParagraphFont"/>
    <w:rsid w:val="001D5204"/>
  </w:style>
  <w:style w:type="character" w:customStyle="1" w:styleId="cit-first-page">
    <w:name w:val="cit-first-page"/>
    <w:basedOn w:val="DefaultParagraphFont"/>
    <w:rsid w:val="001D5204"/>
  </w:style>
  <w:style w:type="character" w:customStyle="1" w:styleId="cit-sep">
    <w:name w:val="cit-sep"/>
    <w:basedOn w:val="DefaultParagraphFont"/>
    <w:rsid w:val="001D5204"/>
  </w:style>
  <w:style w:type="character" w:customStyle="1" w:styleId="cit-last-page">
    <w:name w:val="cit-last-page"/>
    <w:basedOn w:val="DefaultParagraphFont"/>
    <w:rsid w:val="001D5204"/>
  </w:style>
  <w:style w:type="character" w:customStyle="1" w:styleId="cit-sepcit-sep-after-article-pages">
    <w:name w:val="cit-sep cit-sep-after-article-pages"/>
    <w:basedOn w:val="DefaultParagraphFont"/>
    <w:rsid w:val="001D5204"/>
  </w:style>
  <w:style w:type="paragraph" w:customStyle="1" w:styleId="CharCharCharCharChar1">
    <w:name w:val="Char Char Char Char Char1"/>
    <w:basedOn w:val="Normal"/>
    <w:rsid w:val="005B753A"/>
    <w:pPr>
      <w:spacing w:after="160" w:line="240" w:lineRule="exact"/>
    </w:pPr>
  </w:style>
  <w:style w:type="paragraph" w:customStyle="1" w:styleId="CharCharCharCharChar2">
    <w:name w:val="Char Char Char Char Char2"/>
    <w:basedOn w:val="Normal"/>
    <w:rsid w:val="008E289A"/>
    <w:pPr>
      <w:spacing w:after="160" w:line="240" w:lineRule="exact"/>
    </w:pPr>
  </w:style>
  <w:style w:type="paragraph" w:customStyle="1" w:styleId="CharChar0">
    <w:name w:val="Char Char"/>
    <w:basedOn w:val="Normal"/>
    <w:rsid w:val="00CF5E48"/>
    <w:pPr>
      <w:spacing w:after="160" w:line="240" w:lineRule="exact"/>
    </w:pPr>
  </w:style>
  <w:style w:type="character" w:customStyle="1" w:styleId="Heading1Char">
    <w:name w:val="Heading 1 Char"/>
    <w:aliases w:val="Titol 1 Char"/>
    <w:basedOn w:val="DefaultParagraphFont"/>
    <w:link w:val="Heading1"/>
    <w:rsid w:val="0031024F"/>
    <w:rPr>
      <w:rFonts w:ascii="Arial" w:hAnsi="Arial" w:cs="Arial"/>
      <w:b/>
      <w:bCs/>
      <w:sz w:val="24"/>
      <w:szCs w:val="18"/>
      <w:lang w:val="en-US" w:eastAsia="en-US"/>
    </w:rPr>
  </w:style>
  <w:style w:type="character" w:customStyle="1" w:styleId="BodyText2Char">
    <w:name w:val="Body Text 2 Char"/>
    <w:basedOn w:val="DefaultParagraphFont"/>
    <w:link w:val="BodyText2"/>
    <w:rsid w:val="00990A35"/>
    <w:rPr>
      <w:sz w:val="24"/>
      <w:lang w:val="en-US" w:eastAsia="en-US"/>
    </w:rPr>
  </w:style>
  <w:style w:type="character" w:customStyle="1" w:styleId="st">
    <w:name w:val="st"/>
    <w:basedOn w:val="DefaultParagraphFont"/>
    <w:rsid w:val="00990A35"/>
  </w:style>
  <w:style w:type="paragraph" w:styleId="ListParagraph">
    <w:name w:val="List Paragraph"/>
    <w:basedOn w:val="Normal"/>
    <w:uiPriority w:val="34"/>
    <w:qFormat/>
    <w:rsid w:val="00FA4191"/>
    <w:pPr>
      <w:ind w:left="720"/>
      <w:contextualSpacing/>
    </w:pPr>
    <w:rPr>
      <w:sz w:val="20"/>
      <w:szCs w:val="20"/>
    </w:rPr>
  </w:style>
  <w:style w:type="paragraph" w:customStyle="1" w:styleId="Char1CharCharCarCarChar0">
    <w:name w:val="Char1 Char Char Car Car Char"/>
    <w:basedOn w:val="Normal"/>
    <w:rsid w:val="00692F27"/>
    <w:pPr>
      <w:spacing w:after="160" w:line="240" w:lineRule="exact"/>
    </w:pPr>
  </w:style>
  <w:style w:type="paragraph" w:customStyle="1" w:styleId="Body">
    <w:name w:val="Body"/>
    <w:link w:val="BodyCar"/>
    <w:rsid w:val="005847F4"/>
    <w:pPr>
      <w:spacing w:before="60" w:after="60"/>
      <w:jc w:val="both"/>
    </w:pPr>
    <w:rPr>
      <w:sz w:val="24"/>
      <w:szCs w:val="24"/>
      <w:lang w:val="en-GB" w:eastAsia="en-US"/>
    </w:rPr>
  </w:style>
  <w:style w:type="character" w:customStyle="1" w:styleId="BodyCar">
    <w:name w:val="Body Car"/>
    <w:basedOn w:val="DefaultParagraphFont"/>
    <w:link w:val="Body"/>
    <w:rsid w:val="005847F4"/>
    <w:rPr>
      <w:sz w:val="24"/>
      <w:szCs w:val="24"/>
      <w:lang w:val="en-GB" w:eastAsia="en-US"/>
    </w:rPr>
  </w:style>
  <w:style w:type="paragraph" w:customStyle="1" w:styleId="Text">
    <w:name w:val="Text"/>
    <w:basedOn w:val="Body"/>
    <w:link w:val="TextChar"/>
    <w:qFormat/>
    <w:rsid w:val="00E312B1"/>
    <w:pPr>
      <w:suppressAutoHyphens/>
      <w:spacing w:before="0" w:after="0"/>
      <w:ind w:left="936"/>
    </w:pPr>
  </w:style>
  <w:style w:type="paragraph" w:styleId="Caption">
    <w:name w:val="caption"/>
    <w:next w:val="Text"/>
    <w:qFormat/>
    <w:rsid w:val="00E312B1"/>
    <w:pPr>
      <w:keepNext/>
      <w:tabs>
        <w:tab w:val="left" w:pos="907"/>
      </w:tabs>
      <w:spacing w:before="120" w:after="120"/>
      <w:jc w:val="center"/>
    </w:pPr>
    <w:rPr>
      <w:b/>
      <w:bCs/>
      <w:lang w:val="en-GB" w:eastAsia="en-US"/>
    </w:rPr>
  </w:style>
  <w:style w:type="character" w:customStyle="1" w:styleId="TextChar">
    <w:name w:val="Text Char"/>
    <w:link w:val="Text"/>
    <w:rsid w:val="00E312B1"/>
    <w:rPr>
      <w:sz w:val="24"/>
      <w:szCs w:val="24"/>
      <w:lang w:val="en-GB" w:eastAsia="en-US"/>
    </w:rPr>
  </w:style>
  <w:style w:type="paragraph" w:customStyle="1" w:styleId="Level5Bullet">
    <w:name w:val="Level5Bullet"/>
    <w:rsid w:val="00AB5636"/>
    <w:pPr>
      <w:numPr>
        <w:numId w:val="14"/>
      </w:numPr>
      <w:jc w:val="both"/>
    </w:pPr>
    <w:rPr>
      <w:sz w:val="24"/>
      <w:szCs w:val="24"/>
      <w:lang w:val="en-GB" w:eastAsia="en-US"/>
    </w:rPr>
  </w:style>
  <w:style w:type="character" w:customStyle="1" w:styleId="PlainTextChar">
    <w:name w:val="Plain Text Char"/>
    <w:basedOn w:val="DefaultParagraphFont"/>
    <w:link w:val="PlainText"/>
    <w:uiPriority w:val="99"/>
    <w:rsid w:val="003D19A9"/>
    <w:rPr>
      <w:rFonts w:ascii="Courier New" w:hAnsi="Courier New" w:cs="Courier New"/>
      <w:lang w:val="en-US" w:eastAsia="en-US"/>
    </w:rPr>
  </w:style>
  <w:style w:type="paragraph" w:customStyle="1" w:styleId="Default">
    <w:name w:val="Default"/>
    <w:rsid w:val="009F6BEF"/>
    <w:pPr>
      <w:autoSpaceDE w:val="0"/>
      <w:autoSpaceDN w:val="0"/>
      <w:adjustRightInd w:val="0"/>
    </w:pPr>
    <w:rPr>
      <w:rFonts w:ascii="TimesNewRomanPS" w:hAnsi="TimesNewRomanPS" w:cs="TimesNewRomanPS"/>
      <w:color w:val="000000"/>
      <w:sz w:val="24"/>
      <w:szCs w:val="24"/>
    </w:rPr>
  </w:style>
  <w:style w:type="paragraph" w:customStyle="1" w:styleId="BodyTab">
    <w:name w:val="BodyTab"/>
    <w:link w:val="BodyTabChar"/>
    <w:rsid w:val="00ED1F97"/>
    <w:rPr>
      <w:lang w:val="en-GB" w:eastAsia="en-US"/>
    </w:rPr>
  </w:style>
  <w:style w:type="character" w:customStyle="1" w:styleId="BodyTabChar">
    <w:name w:val="BodyTab Char"/>
    <w:link w:val="BodyTab"/>
    <w:rsid w:val="00ED1F97"/>
    <w:rPr>
      <w:lang w:val="en-GB" w:eastAsia="en-US"/>
    </w:rPr>
  </w:style>
  <w:style w:type="character" w:styleId="UnresolvedMention">
    <w:name w:val="Unresolved Mention"/>
    <w:basedOn w:val="DefaultParagraphFont"/>
    <w:uiPriority w:val="99"/>
    <w:semiHidden/>
    <w:unhideWhenUsed/>
    <w:rsid w:val="00692AC4"/>
    <w:rPr>
      <w:color w:val="808080"/>
      <w:shd w:val="clear" w:color="auto" w:fill="E6E6E6"/>
    </w:rPr>
  </w:style>
  <w:style w:type="character" w:customStyle="1" w:styleId="highlight">
    <w:name w:val="highlight"/>
    <w:basedOn w:val="DefaultParagraphFont"/>
    <w:rsid w:val="00B45C95"/>
  </w:style>
  <w:style w:type="character" w:customStyle="1" w:styleId="HeaderChar">
    <w:name w:val="Header Char"/>
    <w:basedOn w:val="DefaultParagraphFont"/>
    <w:link w:val="Header"/>
    <w:rsid w:val="006E0505"/>
    <w:rPr>
      <w:sz w:val="24"/>
      <w:szCs w:val="24"/>
      <w:lang w:val="en-US" w:eastAsia="en-US"/>
    </w:rPr>
  </w:style>
  <w:style w:type="character" w:customStyle="1" w:styleId="HTMLPreformattedChar">
    <w:name w:val="HTML Preformatted Char"/>
    <w:basedOn w:val="DefaultParagraphFont"/>
    <w:link w:val="HTMLPreformatted"/>
    <w:uiPriority w:val="99"/>
    <w:rsid w:val="006E0505"/>
    <w:rPr>
      <w:rFonts w:ascii="Arial Unicode MS" w:eastAsia="Arial Unicode MS" w:hAnsi="Arial Unicode MS" w:cs="Arial Unicode MS"/>
      <w:lang w:val="en-US" w:eastAsia="en-US"/>
    </w:rPr>
  </w:style>
  <w:style w:type="character" w:customStyle="1" w:styleId="nlmstring-name">
    <w:name w:val="nlm_string-name"/>
    <w:basedOn w:val="DefaultParagraphFont"/>
    <w:rsid w:val="009F29B0"/>
  </w:style>
  <w:style w:type="character" w:customStyle="1" w:styleId="journalname">
    <w:name w:val="journalname"/>
    <w:basedOn w:val="DefaultParagraphFont"/>
    <w:rsid w:val="009F29B0"/>
  </w:style>
  <w:style w:type="character" w:customStyle="1" w:styleId="year">
    <w:name w:val="year"/>
    <w:basedOn w:val="DefaultParagraphFont"/>
    <w:rsid w:val="009F29B0"/>
  </w:style>
  <w:style w:type="character" w:customStyle="1" w:styleId="volume">
    <w:name w:val="volume"/>
    <w:basedOn w:val="DefaultParagraphFont"/>
    <w:rsid w:val="009F29B0"/>
  </w:style>
  <w:style w:type="character" w:customStyle="1" w:styleId="issue">
    <w:name w:val="issue"/>
    <w:basedOn w:val="DefaultParagraphFont"/>
    <w:rsid w:val="009F29B0"/>
  </w:style>
  <w:style w:type="character" w:customStyle="1" w:styleId="page">
    <w:name w:val="page"/>
    <w:basedOn w:val="DefaultParagraphFont"/>
    <w:rsid w:val="009F29B0"/>
  </w:style>
  <w:style w:type="character" w:customStyle="1" w:styleId="apple-converted-space">
    <w:name w:val="apple-converted-space"/>
    <w:basedOn w:val="DefaultParagraphFont"/>
    <w:rsid w:val="00ED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4502">
      <w:bodyDiv w:val="1"/>
      <w:marLeft w:val="0"/>
      <w:marRight w:val="0"/>
      <w:marTop w:val="0"/>
      <w:marBottom w:val="0"/>
      <w:divBdr>
        <w:top w:val="none" w:sz="0" w:space="0" w:color="auto"/>
        <w:left w:val="none" w:sz="0" w:space="0" w:color="auto"/>
        <w:bottom w:val="none" w:sz="0" w:space="0" w:color="auto"/>
        <w:right w:val="none" w:sz="0" w:space="0" w:color="auto"/>
      </w:divBdr>
      <w:divsChild>
        <w:div w:id="717709475">
          <w:marLeft w:val="547"/>
          <w:marRight w:val="0"/>
          <w:marTop w:val="96"/>
          <w:marBottom w:val="0"/>
          <w:divBdr>
            <w:top w:val="none" w:sz="0" w:space="0" w:color="auto"/>
            <w:left w:val="none" w:sz="0" w:space="0" w:color="auto"/>
            <w:bottom w:val="none" w:sz="0" w:space="0" w:color="auto"/>
            <w:right w:val="none" w:sz="0" w:space="0" w:color="auto"/>
          </w:divBdr>
        </w:div>
      </w:divsChild>
    </w:div>
    <w:div w:id="143358357">
      <w:bodyDiv w:val="1"/>
      <w:marLeft w:val="0"/>
      <w:marRight w:val="0"/>
      <w:marTop w:val="0"/>
      <w:marBottom w:val="0"/>
      <w:divBdr>
        <w:top w:val="none" w:sz="0" w:space="0" w:color="auto"/>
        <w:left w:val="none" w:sz="0" w:space="0" w:color="auto"/>
        <w:bottom w:val="none" w:sz="0" w:space="0" w:color="auto"/>
        <w:right w:val="none" w:sz="0" w:space="0" w:color="auto"/>
      </w:divBdr>
      <w:divsChild>
        <w:div w:id="931667406">
          <w:marLeft w:val="0"/>
          <w:marRight w:val="0"/>
          <w:marTop w:val="0"/>
          <w:marBottom w:val="0"/>
          <w:divBdr>
            <w:top w:val="none" w:sz="0" w:space="0" w:color="auto"/>
            <w:left w:val="none" w:sz="0" w:space="0" w:color="auto"/>
            <w:bottom w:val="none" w:sz="0" w:space="0" w:color="auto"/>
            <w:right w:val="none" w:sz="0" w:space="0" w:color="auto"/>
          </w:divBdr>
        </w:div>
      </w:divsChild>
    </w:div>
    <w:div w:id="180095490">
      <w:bodyDiv w:val="1"/>
      <w:marLeft w:val="0"/>
      <w:marRight w:val="0"/>
      <w:marTop w:val="0"/>
      <w:marBottom w:val="0"/>
      <w:divBdr>
        <w:top w:val="none" w:sz="0" w:space="0" w:color="auto"/>
        <w:left w:val="none" w:sz="0" w:space="0" w:color="auto"/>
        <w:bottom w:val="none" w:sz="0" w:space="0" w:color="auto"/>
        <w:right w:val="none" w:sz="0" w:space="0" w:color="auto"/>
      </w:divBdr>
      <w:divsChild>
        <w:div w:id="1937399805">
          <w:marLeft w:val="547"/>
          <w:marRight w:val="0"/>
          <w:marTop w:val="96"/>
          <w:marBottom w:val="0"/>
          <w:divBdr>
            <w:top w:val="none" w:sz="0" w:space="0" w:color="auto"/>
            <w:left w:val="none" w:sz="0" w:space="0" w:color="auto"/>
            <w:bottom w:val="none" w:sz="0" w:space="0" w:color="auto"/>
            <w:right w:val="none" w:sz="0" w:space="0" w:color="auto"/>
          </w:divBdr>
        </w:div>
      </w:divsChild>
    </w:div>
    <w:div w:id="185217753">
      <w:bodyDiv w:val="1"/>
      <w:marLeft w:val="0"/>
      <w:marRight w:val="0"/>
      <w:marTop w:val="0"/>
      <w:marBottom w:val="0"/>
      <w:divBdr>
        <w:top w:val="none" w:sz="0" w:space="0" w:color="auto"/>
        <w:left w:val="none" w:sz="0" w:space="0" w:color="auto"/>
        <w:bottom w:val="none" w:sz="0" w:space="0" w:color="auto"/>
        <w:right w:val="none" w:sz="0" w:space="0" w:color="auto"/>
      </w:divBdr>
      <w:divsChild>
        <w:div w:id="1034501111">
          <w:marLeft w:val="0"/>
          <w:marRight w:val="0"/>
          <w:marTop w:val="0"/>
          <w:marBottom w:val="0"/>
          <w:divBdr>
            <w:top w:val="none" w:sz="0" w:space="0" w:color="auto"/>
            <w:left w:val="none" w:sz="0" w:space="0" w:color="auto"/>
            <w:bottom w:val="none" w:sz="0" w:space="0" w:color="auto"/>
            <w:right w:val="none" w:sz="0" w:space="0" w:color="auto"/>
          </w:divBdr>
        </w:div>
      </w:divsChild>
    </w:div>
    <w:div w:id="239290939">
      <w:bodyDiv w:val="1"/>
      <w:marLeft w:val="0"/>
      <w:marRight w:val="0"/>
      <w:marTop w:val="0"/>
      <w:marBottom w:val="0"/>
      <w:divBdr>
        <w:top w:val="none" w:sz="0" w:space="0" w:color="auto"/>
        <w:left w:val="none" w:sz="0" w:space="0" w:color="auto"/>
        <w:bottom w:val="none" w:sz="0" w:space="0" w:color="auto"/>
        <w:right w:val="none" w:sz="0" w:space="0" w:color="auto"/>
      </w:divBdr>
      <w:divsChild>
        <w:div w:id="1731881935">
          <w:marLeft w:val="547"/>
          <w:marRight w:val="0"/>
          <w:marTop w:val="96"/>
          <w:marBottom w:val="0"/>
          <w:divBdr>
            <w:top w:val="none" w:sz="0" w:space="0" w:color="auto"/>
            <w:left w:val="none" w:sz="0" w:space="0" w:color="auto"/>
            <w:bottom w:val="none" w:sz="0" w:space="0" w:color="auto"/>
            <w:right w:val="none" w:sz="0" w:space="0" w:color="auto"/>
          </w:divBdr>
        </w:div>
        <w:div w:id="654181940">
          <w:marLeft w:val="547"/>
          <w:marRight w:val="0"/>
          <w:marTop w:val="96"/>
          <w:marBottom w:val="0"/>
          <w:divBdr>
            <w:top w:val="none" w:sz="0" w:space="0" w:color="auto"/>
            <w:left w:val="none" w:sz="0" w:space="0" w:color="auto"/>
            <w:bottom w:val="none" w:sz="0" w:space="0" w:color="auto"/>
            <w:right w:val="none" w:sz="0" w:space="0" w:color="auto"/>
          </w:divBdr>
        </w:div>
      </w:divsChild>
    </w:div>
    <w:div w:id="329715692">
      <w:bodyDiv w:val="1"/>
      <w:marLeft w:val="0"/>
      <w:marRight w:val="0"/>
      <w:marTop w:val="0"/>
      <w:marBottom w:val="0"/>
      <w:divBdr>
        <w:top w:val="none" w:sz="0" w:space="0" w:color="auto"/>
        <w:left w:val="none" w:sz="0" w:space="0" w:color="auto"/>
        <w:bottom w:val="none" w:sz="0" w:space="0" w:color="auto"/>
        <w:right w:val="none" w:sz="0" w:space="0" w:color="auto"/>
      </w:divBdr>
    </w:div>
    <w:div w:id="351496901">
      <w:bodyDiv w:val="1"/>
      <w:marLeft w:val="0"/>
      <w:marRight w:val="0"/>
      <w:marTop w:val="0"/>
      <w:marBottom w:val="0"/>
      <w:divBdr>
        <w:top w:val="none" w:sz="0" w:space="0" w:color="auto"/>
        <w:left w:val="none" w:sz="0" w:space="0" w:color="auto"/>
        <w:bottom w:val="none" w:sz="0" w:space="0" w:color="auto"/>
        <w:right w:val="none" w:sz="0" w:space="0" w:color="auto"/>
      </w:divBdr>
    </w:div>
    <w:div w:id="354161310">
      <w:bodyDiv w:val="1"/>
      <w:marLeft w:val="0"/>
      <w:marRight w:val="0"/>
      <w:marTop w:val="0"/>
      <w:marBottom w:val="0"/>
      <w:divBdr>
        <w:top w:val="none" w:sz="0" w:space="0" w:color="auto"/>
        <w:left w:val="none" w:sz="0" w:space="0" w:color="auto"/>
        <w:bottom w:val="none" w:sz="0" w:space="0" w:color="auto"/>
        <w:right w:val="none" w:sz="0" w:space="0" w:color="auto"/>
      </w:divBdr>
      <w:divsChild>
        <w:div w:id="113015136">
          <w:marLeft w:val="0"/>
          <w:marRight w:val="0"/>
          <w:marTop w:val="0"/>
          <w:marBottom w:val="0"/>
          <w:divBdr>
            <w:top w:val="none" w:sz="0" w:space="0" w:color="auto"/>
            <w:left w:val="none" w:sz="0" w:space="0" w:color="auto"/>
            <w:bottom w:val="none" w:sz="0" w:space="0" w:color="auto"/>
            <w:right w:val="none" w:sz="0" w:space="0" w:color="auto"/>
          </w:divBdr>
        </w:div>
      </w:divsChild>
    </w:div>
    <w:div w:id="377124881">
      <w:bodyDiv w:val="1"/>
      <w:marLeft w:val="0"/>
      <w:marRight w:val="0"/>
      <w:marTop w:val="0"/>
      <w:marBottom w:val="0"/>
      <w:divBdr>
        <w:top w:val="none" w:sz="0" w:space="0" w:color="auto"/>
        <w:left w:val="none" w:sz="0" w:space="0" w:color="auto"/>
        <w:bottom w:val="none" w:sz="0" w:space="0" w:color="auto"/>
        <w:right w:val="none" w:sz="0" w:space="0" w:color="auto"/>
      </w:divBdr>
    </w:div>
    <w:div w:id="379256848">
      <w:bodyDiv w:val="1"/>
      <w:marLeft w:val="0"/>
      <w:marRight w:val="0"/>
      <w:marTop w:val="0"/>
      <w:marBottom w:val="0"/>
      <w:divBdr>
        <w:top w:val="none" w:sz="0" w:space="0" w:color="auto"/>
        <w:left w:val="none" w:sz="0" w:space="0" w:color="auto"/>
        <w:bottom w:val="none" w:sz="0" w:space="0" w:color="auto"/>
        <w:right w:val="none" w:sz="0" w:space="0" w:color="auto"/>
      </w:divBdr>
    </w:div>
    <w:div w:id="393937101">
      <w:bodyDiv w:val="1"/>
      <w:marLeft w:val="0"/>
      <w:marRight w:val="0"/>
      <w:marTop w:val="0"/>
      <w:marBottom w:val="0"/>
      <w:divBdr>
        <w:top w:val="none" w:sz="0" w:space="0" w:color="auto"/>
        <w:left w:val="none" w:sz="0" w:space="0" w:color="auto"/>
        <w:bottom w:val="none" w:sz="0" w:space="0" w:color="auto"/>
        <w:right w:val="none" w:sz="0" w:space="0" w:color="auto"/>
      </w:divBdr>
      <w:divsChild>
        <w:div w:id="156773540">
          <w:marLeft w:val="0"/>
          <w:marRight w:val="0"/>
          <w:marTop w:val="0"/>
          <w:marBottom w:val="0"/>
          <w:divBdr>
            <w:top w:val="none" w:sz="0" w:space="0" w:color="auto"/>
            <w:left w:val="none" w:sz="0" w:space="0" w:color="auto"/>
            <w:bottom w:val="none" w:sz="0" w:space="0" w:color="auto"/>
            <w:right w:val="none" w:sz="0" w:space="0" w:color="auto"/>
          </w:divBdr>
        </w:div>
      </w:divsChild>
    </w:div>
    <w:div w:id="463276957">
      <w:bodyDiv w:val="1"/>
      <w:marLeft w:val="0"/>
      <w:marRight w:val="0"/>
      <w:marTop w:val="0"/>
      <w:marBottom w:val="0"/>
      <w:divBdr>
        <w:top w:val="none" w:sz="0" w:space="0" w:color="auto"/>
        <w:left w:val="none" w:sz="0" w:space="0" w:color="auto"/>
        <w:bottom w:val="none" w:sz="0" w:space="0" w:color="auto"/>
        <w:right w:val="none" w:sz="0" w:space="0" w:color="auto"/>
      </w:divBdr>
    </w:div>
    <w:div w:id="473529991">
      <w:bodyDiv w:val="1"/>
      <w:marLeft w:val="0"/>
      <w:marRight w:val="0"/>
      <w:marTop w:val="0"/>
      <w:marBottom w:val="0"/>
      <w:divBdr>
        <w:top w:val="none" w:sz="0" w:space="0" w:color="auto"/>
        <w:left w:val="none" w:sz="0" w:space="0" w:color="auto"/>
        <w:bottom w:val="none" w:sz="0" w:space="0" w:color="auto"/>
        <w:right w:val="none" w:sz="0" w:space="0" w:color="auto"/>
      </w:divBdr>
      <w:divsChild>
        <w:div w:id="843667356">
          <w:marLeft w:val="0"/>
          <w:marRight w:val="0"/>
          <w:marTop w:val="0"/>
          <w:marBottom w:val="0"/>
          <w:divBdr>
            <w:top w:val="none" w:sz="0" w:space="0" w:color="auto"/>
            <w:left w:val="none" w:sz="0" w:space="0" w:color="auto"/>
            <w:bottom w:val="none" w:sz="0" w:space="0" w:color="auto"/>
            <w:right w:val="none" w:sz="0" w:space="0" w:color="auto"/>
          </w:divBdr>
        </w:div>
      </w:divsChild>
    </w:div>
    <w:div w:id="493228746">
      <w:bodyDiv w:val="1"/>
      <w:marLeft w:val="0"/>
      <w:marRight w:val="0"/>
      <w:marTop w:val="0"/>
      <w:marBottom w:val="0"/>
      <w:divBdr>
        <w:top w:val="none" w:sz="0" w:space="0" w:color="auto"/>
        <w:left w:val="none" w:sz="0" w:space="0" w:color="auto"/>
        <w:bottom w:val="none" w:sz="0" w:space="0" w:color="auto"/>
        <w:right w:val="none" w:sz="0" w:space="0" w:color="auto"/>
      </w:divBdr>
      <w:divsChild>
        <w:div w:id="1081214060">
          <w:marLeft w:val="0"/>
          <w:marRight w:val="0"/>
          <w:marTop w:val="0"/>
          <w:marBottom w:val="0"/>
          <w:divBdr>
            <w:top w:val="none" w:sz="0" w:space="0" w:color="auto"/>
            <w:left w:val="none" w:sz="0" w:space="0" w:color="auto"/>
            <w:bottom w:val="none" w:sz="0" w:space="0" w:color="auto"/>
            <w:right w:val="none" w:sz="0" w:space="0" w:color="auto"/>
          </w:divBdr>
        </w:div>
      </w:divsChild>
    </w:div>
    <w:div w:id="509872892">
      <w:bodyDiv w:val="1"/>
      <w:marLeft w:val="0"/>
      <w:marRight w:val="0"/>
      <w:marTop w:val="0"/>
      <w:marBottom w:val="0"/>
      <w:divBdr>
        <w:top w:val="none" w:sz="0" w:space="0" w:color="auto"/>
        <w:left w:val="none" w:sz="0" w:space="0" w:color="auto"/>
        <w:bottom w:val="none" w:sz="0" w:space="0" w:color="auto"/>
        <w:right w:val="none" w:sz="0" w:space="0" w:color="auto"/>
      </w:divBdr>
      <w:divsChild>
        <w:div w:id="1622227232">
          <w:marLeft w:val="547"/>
          <w:marRight w:val="0"/>
          <w:marTop w:val="0"/>
          <w:marBottom w:val="0"/>
          <w:divBdr>
            <w:top w:val="none" w:sz="0" w:space="0" w:color="auto"/>
            <w:left w:val="none" w:sz="0" w:space="0" w:color="auto"/>
            <w:bottom w:val="none" w:sz="0" w:space="0" w:color="auto"/>
            <w:right w:val="none" w:sz="0" w:space="0" w:color="auto"/>
          </w:divBdr>
        </w:div>
      </w:divsChild>
    </w:div>
    <w:div w:id="535889445">
      <w:bodyDiv w:val="1"/>
      <w:marLeft w:val="0"/>
      <w:marRight w:val="0"/>
      <w:marTop w:val="0"/>
      <w:marBottom w:val="0"/>
      <w:divBdr>
        <w:top w:val="none" w:sz="0" w:space="0" w:color="auto"/>
        <w:left w:val="none" w:sz="0" w:space="0" w:color="auto"/>
        <w:bottom w:val="none" w:sz="0" w:space="0" w:color="auto"/>
        <w:right w:val="none" w:sz="0" w:space="0" w:color="auto"/>
      </w:divBdr>
    </w:div>
    <w:div w:id="546986789">
      <w:bodyDiv w:val="1"/>
      <w:marLeft w:val="0"/>
      <w:marRight w:val="0"/>
      <w:marTop w:val="0"/>
      <w:marBottom w:val="0"/>
      <w:divBdr>
        <w:top w:val="none" w:sz="0" w:space="0" w:color="auto"/>
        <w:left w:val="none" w:sz="0" w:space="0" w:color="auto"/>
        <w:bottom w:val="none" w:sz="0" w:space="0" w:color="auto"/>
        <w:right w:val="none" w:sz="0" w:space="0" w:color="auto"/>
      </w:divBdr>
      <w:divsChild>
        <w:div w:id="21592463">
          <w:marLeft w:val="547"/>
          <w:marRight w:val="0"/>
          <w:marTop w:val="96"/>
          <w:marBottom w:val="0"/>
          <w:divBdr>
            <w:top w:val="none" w:sz="0" w:space="0" w:color="auto"/>
            <w:left w:val="none" w:sz="0" w:space="0" w:color="auto"/>
            <w:bottom w:val="none" w:sz="0" w:space="0" w:color="auto"/>
            <w:right w:val="none" w:sz="0" w:space="0" w:color="auto"/>
          </w:divBdr>
        </w:div>
        <w:div w:id="653681185">
          <w:marLeft w:val="547"/>
          <w:marRight w:val="0"/>
          <w:marTop w:val="96"/>
          <w:marBottom w:val="0"/>
          <w:divBdr>
            <w:top w:val="none" w:sz="0" w:space="0" w:color="auto"/>
            <w:left w:val="none" w:sz="0" w:space="0" w:color="auto"/>
            <w:bottom w:val="none" w:sz="0" w:space="0" w:color="auto"/>
            <w:right w:val="none" w:sz="0" w:space="0" w:color="auto"/>
          </w:divBdr>
        </w:div>
      </w:divsChild>
    </w:div>
    <w:div w:id="560561563">
      <w:bodyDiv w:val="1"/>
      <w:marLeft w:val="0"/>
      <w:marRight w:val="0"/>
      <w:marTop w:val="0"/>
      <w:marBottom w:val="0"/>
      <w:divBdr>
        <w:top w:val="none" w:sz="0" w:space="0" w:color="auto"/>
        <w:left w:val="none" w:sz="0" w:space="0" w:color="auto"/>
        <w:bottom w:val="none" w:sz="0" w:space="0" w:color="auto"/>
        <w:right w:val="none" w:sz="0" w:space="0" w:color="auto"/>
      </w:divBdr>
      <w:divsChild>
        <w:div w:id="1937638412">
          <w:marLeft w:val="547"/>
          <w:marRight w:val="0"/>
          <w:marTop w:val="96"/>
          <w:marBottom w:val="0"/>
          <w:divBdr>
            <w:top w:val="none" w:sz="0" w:space="0" w:color="auto"/>
            <w:left w:val="none" w:sz="0" w:space="0" w:color="auto"/>
            <w:bottom w:val="none" w:sz="0" w:space="0" w:color="auto"/>
            <w:right w:val="none" w:sz="0" w:space="0" w:color="auto"/>
          </w:divBdr>
        </w:div>
        <w:div w:id="1579249311">
          <w:marLeft w:val="547"/>
          <w:marRight w:val="0"/>
          <w:marTop w:val="96"/>
          <w:marBottom w:val="0"/>
          <w:divBdr>
            <w:top w:val="none" w:sz="0" w:space="0" w:color="auto"/>
            <w:left w:val="none" w:sz="0" w:space="0" w:color="auto"/>
            <w:bottom w:val="none" w:sz="0" w:space="0" w:color="auto"/>
            <w:right w:val="none" w:sz="0" w:space="0" w:color="auto"/>
          </w:divBdr>
        </w:div>
        <w:div w:id="1773163116">
          <w:marLeft w:val="547"/>
          <w:marRight w:val="0"/>
          <w:marTop w:val="96"/>
          <w:marBottom w:val="0"/>
          <w:divBdr>
            <w:top w:val="none" w:sz="0" w:space="0" w:color="auto"/>
            <w:left w:val="none" w:sz="0" w:space="0" w:color="auto"/>
            <w:bottom w:val="none" w:sz="0" w:space="0" w:color="auto"/>
            <w:right w:val="none" w:sz="0" w:space="0" w:color="auto"/>
          </w:divBdr>
        </w:div>
        <w:div w:id="1464302992">
          <w:marLeft w:val="547"/>
          <w:marRight w:val="0"/>
          <w:marTop w:val="96"/>
          <w:marBottom w:val="0"/>
          <w:divBdr>
            <w:top w:val="none" w:sz="0" w:space="0" w:color="auto"/>
            <w:left w:val="none" w:sz="0" w:space="0" w:color="auto"/>
            <w:bottom w:val="none" w:sz="0" w:space="0" w:color="auto"/>
            <w:right w:val="none" w:sz="0" w:space="0" w:color="auto"/>
          </w:divBdr>
        </w:div>
      </w:divsChild>
    </w:div>
    <w:div w:id="583951162">
      <w:bodyDiv w:val="1"/>
      <w:marLeft w:val="0"/>
      <w:marRight w:val="0"/>
      <w:marTop w:val="0"/>
      <w:marBottom w:val="0"/>
      <w:divBdr>
        <w:top w:val="none" w:sz="0" w:space="0" w:color="auto"/>
        <w:left w:val="none" w:sz="0" w:space="0" w:color="auto"/>
        <w:bottom w:val="none" w:sz="0" w:space="0" w:color="auto"/>
        <w:right w:val="none" w:sz="0" w:space="0" w:color="auto"/>
      </w:divBdr>
      <w:divsChild>
        <w:div w:id="63839992">
          <w:marLeft w:val="0"/>
          <w:marRight w:val="0"/>
          <w:marTop w:val="0"/>
          <w:marBottom w:val="0"/>
          <w:divBdr>
            <w:top w:val="none" w:sz="0" w:space="0" w:color="auto"/>
            <w:left w:val="none" w:sz="0" w:space="0" w:color="auto"/>
            <w:bottom w:val="none" w:sz="0" w:space="0" w:color="auto"/>
            <w:right w:val="none" w:sz="0" w:space="0" w:color="auto"/>
          </w:divBdr>
          <w:divsChild>
            <w:div w:id="1624456226">
              <w:marLeft w:val="0"/>
              <w:marRight w:val="0"/>
              <w:marTop w:val="0"/>
              <w:marBottom w:val="0"/>
              <w:divBdr>
                <w:top w:val="none" w:sz="0" w:space="0" w:color="auto"/>
                <w:left w:val="none" w:sz="0" w:space="0" w:color="auto"/>
                <w:bottom w:val="none" w:sz="0" w:space="0" w:color="auto"/>
                <w:right w:val="none" w:sz="0" w:space="0" w:color="auto"/>
              </w:divBdr>
              <w:divsChild>
                <w:div w:id="708797273">
                  <w:marLeft w:val="0"/>
                  <w:marRight w:val="0"/>
                  <w:marTop w:val="0"/>
                  <w:marBottom w:val="0"/>
                  <w:divBdr>
                    <w:top w:val="none" w:sz="0" w:space="0" w:color="auto"/>
                    <w:left w:val="none" w:sz="0" w:space="0" w:color="auto"/>
                    <w:bottom w:val="none" w:sz="0" w:space="0" w:color="auto"/>
                    <w:right w:val="none" w:sz="0" w:space="0" w:color="auto"/>
                  </w:divBdr>
                  <w:divsChild>
                    <w:div w:id="16233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3507">
      <w:bodyDiv w:val="1"/>
      <w:marLeft w:val="0"/>
      <w:marRight w:val="0"/>
      <w:marTop w:val="0"/>
      <w:marBottom w:val="0"/>
      <w:divBdr>
        <w:top w:val="none" w:sz="0" w:space="0" w:color="auto"/>
        <w:left w:val="none" w:sz="0" w:space="0" w:color="auto"/>
        <w:bottom w:val="none" w:sz="0" w:space="0" w:color="auto"/>
        <w:right w:val="none" w:sz="0" w:space="0" w:color="auto"/>
      </w:divBdr>
      <w:divsChild>
        <w:div w:id="1678655807">
          <w:marLeft w:val="0"/>
          <w:marRight w:val="0"/>
          <w:marTop w:val="0"/>
          <w:marBottom w:val="0"/>
          <w:divBdr>
            <w:top w:val="none" w:sz="0" w:space="0" w:color="auto"/>
            <w:left w:val="none" w:sz="0" w:space="0" w:color="auto"/>
            <w:bottom w:val="none" w:sz="0" w:space="0" w:color="auto"/>
            <w:right w:val="none" w:sz="0" w:space="0" w:color="auto"/>
          </w:divBdr>
          <w:divsChild>
            <w:div w:id="599264852">
              <w:marLeft w:val="0"/>
              <w:marRight w:val="0"/>
              <w:marTop w:val="0"/>
              <w:marBottom w:val="0"/>
              <w:divBdr>
                <w:top w:val="none" w:sz="0" w:space="0" w:color="auto"/>
                <w:left w:val="none" w:sz="0" w:space="0" w:color="auto"/>
                <w:bottom w:val="none" w:sz="0" w:space="0" w:color="auto"/>
                <w:right w:val="none" w:sz="0" w:space="0" w:color="auto"/>
              </w:divBdr>
            </w:div>
            <w:div w:id="11061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5981">
      <w:bodyDiv w:val="1"/>
      <w:marLeft w:val="0"/>
      <w:marRight w:val="0"/>
      <w:marTop w:val="0"/>
      <w:marBottom w:val="0"/>
      <w:divBdr>
        <w:top w:val="none" w:sz="0" w:space="0" w:color="auto"/>
        <w:left w:val="none" w:sz="0" w:space="0" w:color="auto"/>
        <w:bottom w:val="none" w:sz="0" w:space="0" w:color="auto"/>
        <w:right w:val="none" w:sz="0" w:space="0" w:color="auto"/>
      </w:divBdr>
    </w:div>
    <w:div w:id="640113984">
      <w:bodyDiv w:val="1"/>
      <w:marLeft w:val="0"/>
      <w:marRight w:val="0"/>
      <w:marTop w:val="0"/>
      <w:marBottom w:val="0"/>
      <w:divBdr>
        <w:top w:val="none" w:sz="0" w:space="0" w:color="auto"/>
        <w:left w:val="none" w:sz="0" w:space="0" w:color="auto"/>
        <w:bottom w:val="none" w:sz="0" w:space="0" w:color="auto"/>
        <w:right w:val="none" w:sz="0" w:space="0" w:color="auto"/>
      </w:divBdr>
    </w:div>
    <w:div w:id="747119868">
      <w:bodyDiv w:val="1"/>
      <w:marLeft w:val="0"/>
      <w:marRight w:val="0"/>
      <w:marTop w:val="0"/>
      <w:marBottom w:val="0"/>
      <w:divBdr>
        <w:top w:val="none" w:sz="0" w:space="0" w:color="auto"/>
        <w:left w:val="none" w:sz="0" w:space="0" w:color="auto"/>
        <w:bottom w:val="none" w:sz="0" w:space="0" w:color="auto"/>
        <w:right w:val="none" w:sz="0" w:space="0" w:color="auto"/>
      </w:divBdr>
      <w:divsChild>
        <w:div w:id="1978800801">
          <w:marLeft w:val="547"/>
          <w:marRight w:val="0"/>
          <w:marTop w:val="96"/>
          <w:marBottom w:val="0"/>
          <w:divBdr>
            <w:top w:val="none" w:sz="0" w:space="0" w:color="auto"/>
            <w:left w:val="none" w:sz="0" w:space="0" w:color="auto"/>
            <w:bottom w:val="none" w:sz="0" w:space="0" w:color="auto"/>
            <w:right w:val="none" w:sz="0" w:space="0" w:color="auto"/>
          </w:divBdr>
        </w:div>
      </w:divsChild>
    </w:div>
    <w:div w:id="749813239">
      <w:bodyDiv w:val="1"/>
      <w:marLeft w:val="0"/>
      <w:marRight w:val="0"/>
      <w:marTop w:val="0"/>
      <w:marBottom w:val="0"/>
      <w:divBdr>
        <w:top w:val="none" w:sz="0" w:space="0" w:color="auto"/>
        <w:left w:val="none" w:sz="0" w:space="0" w:color="auto"/>
        <w:bottom w:val="none" w:sz="0" w:space="0" w:color="auto"/>
        <w:right w:val="none" w:sz="0" w:space="0" w:color="auto"/>
      </w:divBdr>
      <w:divsChild>
        <w:div w:id="964699940">
          <w:marLeft w:val="0"/>
          <w:marRight w:val="0"/>
          <w:marTop w:val="0"/>
          <w:marBottom w:val="0"/>
          <w:divBdr>
            <w:top w:val="none" w:sz="0" w:space="0" w:color="auto"/>
            <w:left w:val="none" w:sz="0" w:space="0" w:color="auto"/>
            <w:bottom w:val="none" w:sz="0" w:space="0" w:color="auto"/>
            <w:right w:val="none" w:sz="0" w:space="0" w:color="auto"/>
          </w:divBdr>
        </w:div>
      </w:divsChild>
    </w:div>
    <w:div w:id="753478051">
      <w:bodyDiv w:val="1"/>
      <w:marLeft w:val="0"/>
      <w:marRight w:val="0"/>
      <w:marTop w:val="0"/>
      <w:marBottom w:val="0"/>
      <w:divBdr>
        <w:top w:val="none" w:sz="0" w:space="0" w:color="auto"/>
        <w:left w:val="none" w:sz="0" w:space="0" w:color="auto"/>
        <w:bottom w:val="none" w:sz="0" w:space="0" w:color="auto"/>
        <w:right w:val="none" w:sz="0" w:space="0" w:color="auto"/>
      </w:divBdr>
      <w:divsChild>
        <w:div w:id="2041124106">
          <w:marLeft w:val="0"/>
          <w:marRight w:val="0"/>
          <w:marTop w:val="0"/>
          <w:marBottom w:val="0"/>
          <w:divBdr>
            <w:top w:val="none" w:sz="0" w:space="0" w:color="auto"/>
            <w:left w:val="none" w:sz="0" w:space="0" w:color="auto"/>
            <w:bottom w:val="none" w:sz="0" w:space="0" w:color="auto"/>
            <w:right w:val="none" w:sz="0" w:space="0" w:color="auto"/>
          </w:divBdr>
        </w:div>
      </w:divsChild>
    </w:div>
    <w:div w:id="766458824">
      <w:bodyDiv w:val="1"/>
      <w:marLeft w:val="0"/>
      <w:marRight w:val="0"/>
      <w:marTop w:val="0"/>
      <w:marBottom w:val="0"/>
      <w:divBdr>
        <w:top w:val="none" w:sz="0" w:space="0" w:color="auto"/>
        <w:left w:val="none" w:sz="0" w:space="0" w:color="auto"/>
        <w:bottom w:val="none" w:sz="0" w:space="0" w:color="auto"/>
        <w:right w:val="none" w:sz="0" w:space="0" w:color="auto"/>
      </w:divBdr>
    </w:div>
    <w:div w:id="772164055">
      <w:bodyDiv w:val="1"/>
      <w:marLeft w:val="0"/>
      <w:marRight w:val="0"/>
      <w:marTop w:val="0"/>
      <w:marBottom w:val="0"/>
      <w:divBdr>
        <w:top w:val="none" w:sz="0" w:space="0" w:color="auto"/>
        <w:left w:val="none" w:sz="0" w:space="0" w:color="auto"/>
        <w:bottom w:val="none" w:sz="0" w:space="0" w:color="auto"/>
        <w:right w:val="none" w:sz="0" w:space="0" w:color="auto"/>
      </w:divBdr>
      <w:divsChild>
        <w:div w:id="1836526472">
          <w:marLeft w:val="547"/>
          <w:marRight w:val="0"/>
          <w:marTop w:val="0"/>
          <w:marBottom w:val="0"/>
          <w:divBdr>
            <w:top w:val="none" w:sz="0" w:space="0" w:color="auto"/>
            <w:left w:val="none" w:sz="0" w:space="0" w:color="auto"/>
            <w:bottom w:val="none" w:sz="0" w:space="0" w:color="auto"/>
            <w:right w:val="none" w:sz="0" w:space="0" w:color="auto"/>
          </w:divBdr>
        </w:div>
        <w:div w:id="2014644632">
          <w:marLeft w:val="547"/>
          <w:marRight w:val="0"/>
          <w:marTop w:val="0"/>
          <w:marBottom w:val="0"/>
          <w:divBdr>
            <w:top w:val="none" w:sz="0" w:space="0" w:color="auto"/>
            <w:left w:val="none" w:sz="0" w:space="0" w:color="auto"/>
            <w:bottom w:val="none" w:sz="0" w:space="0" w:color="auto"/>
            <w:right w:val="none" w:sz="0" w:space="0" w:color="auto"/>
          </w:divBdr>
        </w:div>
        <w:div w:id="676470193">
          <w:marLeft w:val="547"/>
          <w:marRight w:val="0"/>
          <w:marTop w:val="0"/>
          <w:marBottom w:val="0"/>
          <w:divBdr>
            <w:top w:val="none" w:sz="0" w:space="0" w:color="auto"/>
            <w:left w:val="none" w:sz="0" w:space="0" w:color="auto"/>
            <w:bottom w:val="none" w:sz="0" w:space="0" w:color="auto"/>
            <w:right w:val="none" w:sz="0" w:space="0" w:color="auto"/>
          </w:divBdr>
        </w:div>
        <w:div w:id="1705596877">
          <w:marLeft w:val="547"/>
          <w:marRight w:val="0"/>
          <w:marTop w:val="0"/>
          <w:marBottom w:val="0"/>
          <w:divBdr>
            <w:top w:val="none" w:sz="0" w:space="0" w:color="auto"/>
            <w:left w:val="none" w:sz="0" w:space="0" w:color="auto"/>
            <w:bottom w:val="none" w:sz="0" w:space="0" w:color="auto"/>
            <w:right w:val="none" w:sz="0" w:space="0" w:color="auto"/>
          </w:divBdr>
        </w:div>
        <w:div w:id="2082826413">
          <w:marLeft w:val="547"/>
          <w:marRight w:val="0"/>
          <w:marTop w:val="0"/>
          <w:marBottom w:val="0"/>
          <w:divBdr>
            <w:top w:val="none" w:sz="0" w:space="0" w:color="auto"/>
            <w:left w:val="none" w:sz="0" w:space="0" w:color="auto"/>
            <w:bottom w:val="none" w:sz="0" w:space="0" w:color="auto"/>
            <w:right w:val="none" w:sz="0" w:space="0" w:color="auto"/>
          </w:divBdr>
        </w:div>
        <w:div w:id="620308328">
          <w:marLeft w:val="547"/>
          <w:marRight w:val="0"/>
          <w:marTop w:val="0"/>
          <w:marBottom w:val="0"/>
          <w:divBdr>
            <w:top w:val="none" w:sz="0" w:space="0" w:color="auto"/>
            <w:left w:val="none" w:sz="0" w:space="0" w:color="auto"/>
            <w:bottom w:val="none" w:sz="0" w:space="0" w:color="auto"/>
            <w:right w:val="none" w:sz="0" w:space="0" w:color="auto"/>
          </w:divBdr>
        </w:div>
        <w:div w:id="1286501960">
          <w:marLeft w:val="547"/>
          <w:marRight w:val="0"/>
          <w:marTop w:val="0"/>
          <w:marBottom w:val="0"/>
          <w:divBdr>
            <w:top w:val="none" w:sz="0" w:space="0" w:color="auto"/>
            <w:left w:val="none" w:sz="0" w:space="0" w:color="auto"/>
            <w:bottom w:val="none" w:sz="0" w:space="0" w:color="auto"/>
            <w:right w:val="none" w:sz="0" w:space="0" w:color="auto"/>
          </w:divBdr>
        </w:div>
        <w:div w:id="1612283147">
          <w:marLeft w:val="547"/>
          <w:marRight w:val="0"/>
          <w:marTop w:val="0"/>
          <w:marBottom w:val="0"/>
          <w:divBdr>
            <w:top w:val="none" w:sz="0" w:space="0" w:color="auto"/>
            <w:left w:val="none" w:sz="0" w:space="0" w:color="auto"/>
            <w:bottom w:val="none" w:sz="0" w:space="0" w:color="auto"/>
            <w:right w:val="none" w:sz="0" w:space="0" w:color="auto"/>
          </w:divBdr>
        </w:div>
      </w:divsChild>
    </w:div>
    <w:div w:id="794180563">
      <w:bodyDiv w:val="1"/>
      <w:marLeft w:val="0"/>
      <w:marRight w:val="0"/>
      <w:marTop w:val="0"/>
      <w:marBottom w:val="0"/>
      <w:divBdr>
        <w:top w:val="none" w:sz="0" w:space="0" w:color="auto"/>
        <w:left w:val="none" w:sz="0" w:space="0" w:color="auto"/>
        <w:bottom w:val="none" w:sz="0" w:space="0" w:color="auto"/>
        <w:right w:val="none" w:sz="0" w:space="0" w:color="auto"/>
      </w:divBdr>
    </w:div>
    <w:div w:id="889803813">
      <w:bodyDiv w:val="1"/>
      <w:marLeft w:val="0"/>
      <w:marRight w:val="0"/>
      <w:marTop w:val="0"/>
      <w:marBottom w:val="0"/>
      <w:divBdr>
        <w:top w:val="none" w:sz="0" w:space="0" w:color="auto"/>
        <w:left w:val="none" w:sz="0" w:space="0" w:color="auto"/>
        <w:bottom w:val="none" w:sz="0" w:space="0" w:color="auto"/>
        <w:right w:val="none" w:sz="0" w:space="0" w:color="auto"/>
      </w:divBdr>
      <w:divsChild>
        <w:div w:id="937204">
          <w:marLeft w:val="547"/>
          <w:marRight w:val="0"/>
          <w:marTop w:val="86"/>
          <w:marBottom w:val="0"/>
          <w:divBdr>
            <w:top w:val="none" w:sz="0" w:space="0" w:color="auto"/>
            <w:left w:val="none" w:sz="0" w:space="0" w:color="auto"/>
            <w:bottom w:val="none" w:sz="0" w:space="0" w:color="auto"/>
            <w:right w:val="none" w:sz="0" w:space="0" w:color="auto"/>
          </w:divBdr>
        </w:div>
        <w:div w:id="265232645">
          <w:marLeft w:val="547"/>
          <w:marRight w:val="0"/>
          <w:marTop w:val="86"/>
          <w:marBottom w:val="0"/>
          <w:divBdr>
            <w:top w:val="none" w:sz="0" w:space="0" w:color="auto"/>
            <w:left w:val="none" w:sz="0" w:space="0" w:color="auto"/>
            <w:bottom w:val="none" w:sz="0" w:space="0" w:color="auto"/>
            <w:right w:val="none" w:sz="0" w:space="0" w:color="auto"/>
          </w:divBdr>
        </w:div>
        <w:div w:id="732973238">
          <w:marLeft w:val="547"/>
          <w:marRight w:val="0"/>
          <w:marTop w:val="86"/>
          <w:marBottom w:val="0"/>
          <w:divBdr>
            <w:top w:val="none" w:sz="0" w:space="0" w:color="auto"/>
            <w:left w:val="none" w:sz="0" w:space="0" w:color="auto"/>
            <w:bottom w:val="none" w:sz="0" w:space="0" w:color="auto"/>
            <w:right w:val="none" w:sz="0" w:space="0" w:color="auto"/>
          </w:divBdr>
        </w:div>
        <w:div w:id="414517329">
          <w:marLeft w:val="547"/>
          <w:marRight w:val="0"/>
          <w:marTop w:val="86"/>
          <w:marBottom w:val="0"/>
          <w:divBdr>
            <w:top w:val="none" w:sz="0" w:space="0" w:color="auto"/>
            <w:left w:val="none" w:sz="0" w:space="0" w:color="auto"/>
            <w:bottom w:val="none" w:sz="0" w:space="0" w:color="auto"/>
            <w:right w:val="none" w:sz="0" w:space="0" w:color="auto"/>
          </w:divBdr>
        </w:div>
        <w:div w:id="1646398493">
          <w:marLeft w:val="547"/>
          <w:marRight w:val="0"/>
          <w:marTop w:val="86"/>
          <w:marBottom w:val="0"/>
          <w:divBdr>
            <w:top w:val="none" w:sz="0" w:space="0" w:color="auto"/>
            <w:left w:val="none" w:sz="0" w:space="0" w:color="auto"/>
            <w:bottom w:val="none" w:sz="0" w:space="0" w:color="auto"/>
            <w:right w:val="none" w:sz="0" w:space="0" w:color="auto"/>
          </w:divBdr>
        </w:div>
      </w:divsChild>
    </w:div>
    <w:div w:id="898319074">
      <w:bodyDiv w:val="1"/>
      <w:marLeft w:val="0"/>
      <w:marRight w:val="0"/>
      <w:marTop w:val="0"/>
      <w:marBottom w:val="0"/>
      <w:divBdr>
        <w:top w:val="none" w:sz="0" w:space="0" w:color="auto"/>
        <w:left w:val="none" w:sz="0" w:space="0" w:color="auto"/>
        <w:bottom w:val="none" w:sz="0" w:space="0" w:color="auto"/>
        <w:right w:val="none" w:sz="0" w:space="0" w:color="auto"/>
      </w:divBdr>
    </w:div>
    <w:div w:id="927733794">
      <w:bodyDiv w:val="1"/>
      <w:marLeft w:val="0"/>
      <w:marRight w:val="0"/>
      <w:marTop w:val="0"/>
      <w:marBottom w:val="0"/>
      <w:divBdr>
        <w:top w:val="none" w:sz="0" w:space="0" w:color="auto"/>
        <w:left w:val="none" w:sz="0" w:space="0" w:color="auto"/>
        <w:bottom w:val="none" w:sz="0" w:space="0" w:color="auto"/>
        <w:right w:val="none" w:sz="0" w:space="0" w:color="auto"/>
      </w:divBdr>
      <w:divsChild>
        <w:div w:id="2024623131">
          <w:marLeft w:val="0"/>
          <w:marRight w:val="0"/>
          <w:marTop w:val="0"/>
          <w:marBottom w:val="0"/>
          <w:divBdr>
            <w:top w:val="none" w:sz="0" w:space="0" w:color="auto"/>
            <w:left w:val="none" w:sz="0" w:space="0" w:color="auto"/>
            <w:bottom w:val="none" w:sz="0" w:space="0" w:color="auto"/>
            <w:right w:val="none" w:sz="0" w:space="0" w:color="auto"/>
          </w:divBdr>
          <w:divsChild>
            <w:div w:id="6212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318">
      <w:bodyDiv w:val="1"/>
      <w:marLeft w:val="0"/>
      <w:marRight w:val="0"/>
      <w:marTop w:val="0"/>
      <w:marBottom w:val="0"/>
      <w:divBdr>
        <w:top w:val="none" w:sz="0" w:space="0" w:color="auto"/>
        <w:left w:val="none" w:sz="0" w:space="0" w:color="auto"/>
        <w:bottom w:val="none" w:sz="0" w:space="0" w:color="auto"/>
        <w:right w:val="none" w:sz="0" w:space="0" w:color="auto"/>
      </w:divBdr>
    </w:div>
    <w:div w:id="965281144">
      <w:bodyDiv w:val="1"/>
      <w:marLeft w:val="0"/>
      <w:marRight w:val="0"/>
      <w:marTop w:val="0"/>
      <w:marBottom w:val="0"/>
      <w:divBdr>
        <w:top w:val="none" w:sz="0" w:space="0" w:color="auto"/>
        <w:left w:val="none" w:sz="0" w:space="0" w:color="auto"/>
        <w:bottom w:val="none" w:sz="0" w:space="0" w:color="auto"/>
        <w:right w:val="none" w:sz="0" w:space="0" w:color="auto"/>
      </w:divBdr>
    </w:div>
    <w:div w:id="976683156">
      <w:bodyDiv w:val="1"/>
      <w:marLeft w:val="0"/>
      <w:marRight w:val="0"/>
      <w:marTop w:val="0"/>
      <w:marBottom w:val="0"/>
      <w:divBdr>
        <w:top w:val="none" w:sz="0" w:space="0" w:color="auto"/>
        <w:left w:val="none" w:sz="0" w:space="0" w:color="auto"/>
        <w:bottom w:val="none" w:sz="0" w:space="0" w:color="auto"/>
        <w:right w:val="none" w:sz="0" w:space="0" w:color="auto"/>
      </w:divBdr>
      <w:divsChild>
        <w:div w:id="777141377">
          <w:marLeft w:val="547"/>
          <w:marRight w:val="0"/>
          <w:marTop w:val="96"/>
          <w:marBottom w:val="0"/>
          <w:divBdr>
            <w:top w:val="none" w:sz="0" w:space="0" w:color="auto"/>
            <w:left w:val="none" w:sz="0" w:space="0" w:color="auto"/>
            <w:bottom w:val="none" w:sz="0" w:space="0" w:color="auto"/>
            <w:right w:val="none" w:sz="0" w:space="0" w:color="auto"/>
          </w:divBdr>
        </w:div>
      </w:divsChild>
    </w:div>
    <w:div w:id="981542081">
      <w:bodyDiv w:val="1"/>
      <w:marLeft w:val="0"/>
      <w:marRight w:val="0"/>
      <w:marTop w:val="0"/>
      <w:marBottom w:val="0"/>
      <w:divBdr>
        <w:top w:val="none" w:sz="0" w:space="0" w:color="auto"/>
        <w:left w:val="none" w:sz="0" w:space="0" w:color="auto"/>
        <w:bottom w:val="none" w:sz="0" w:space="0" w:color="auto"/>
        <w:right w:val="none" w:sz="0" w:space="0" w:color="auto"/>
      </w:divBdr>
    </w:div>
    <w:div w:id="982201306">
      <w:bodyDiv w:val="1"/>
      <w:marLeft w:val="0"/>
      <w:marRight w:val="0"/>
      <w:marTop w:val="0"/>
      <w:marBottom w:val="0"/>
      <w:divBdr>
        <w:top w:val="none" w:sz="0" w:space="0" w:color="auto"/>
        <w:left w:val="none" w:sz="0" w:space="0" w:color="auto"/>
        <w:bottom w:val="none" w:sz="0" w:space="0" w:color="auto"/>
        <w:right w:val="none" w:sz="0" w:space="0" w:color="auto"/>
      </w:divBdr>
    </w:div>
    <w:div w:id="1142575985">
      <w:bodyDiv w:val="1"/>
      <w:marLeft w:val="0"/>
      <w:marRight w:val="0"/>
      <w:marTop w:val="0"/>
      <w:marBottom w:val="0"/>
      <w:divBdr>
        <w:top w:val="none" w:sz="0" w:space="0" w:color="auto"/>
        <w:left w:val="none" w:sz="0" w:space="0" w:color="auto"/>
        <w:bottom w:val="none" w:sz="0" w:space="0" w:color="auto"/>
        <w:right w:val="none" w:sz="0" w:space="0" w:color="auto"/>
      </w:divBdr>
      <w:divsChild>
        <w:div w:id="486559274">
          <w:marLeft w:val="0"/>
          <w:marRight w:val="0"/>
          <w:marTop w:val="0"/>
          <w:marBottom w:val="0"/>
          <w:divBdr>
            <w:top w:val="none" w:sz="0" w:space="0" w:color="auto"/>
            <w:left w:val="none" w:sz="0" w:space="0" w:color="auto"/>
            <w:bottom w:val="none" w:sz="0" w:space="0" w:color="auto"/>
            <w:right w:val="none" w:sz="0" w:space="0" w:color="auto"/>
          </w:divBdr>
        </w:div>
      </w:divsChild>
    </w:div>
    <w:div w:id="1196579674">
      <w:bodyDiv w:val="1"/>
      <w:marLeft w:val="0"/>
      <w:marRight w:val="0"/>
      <w:marTop w:val="0"/>
      <w:marBottom w:val="0"/>
      <w:divBdr>
        <w:top w:val="none" w:sz="0" w:space="0" w:color="auto"/>
        <w:left w:val="none" w:sz="0" w:space="0" w:color="auto"/>
        <w:bottom w:val="none" w:sz="0" w:space="0" w:color="auto"/>
        <w:right w:val="none" w:sz="0" w:space="0" w:color="auto"/>
      </w:divBdr>
    </w:div>
    <w:div w:id="1209608233">
      <w:bodyDiv w:val="1"/>
      <w:marLeft w:val="0"/>
      <w:marRight w:val="0"/>
      <w:marTop w:val="0"/>
      <w:marBottom w:val="0"/>
      <w:divBdr>
        <w:top w:val="none" w:sz="0" w:space="0" w:color="auto"/>
        <w:left w:val="none" w:sz="0" w:space="0" w:color="auto"/>
        <w:bottom w:val="none" w:sz="0" w:space="0" w:color="auto"/>
        <w:right w:val="none" w:sz="0" w:space="0" w:color="auto"/>
      </w:divBdr>
      <w:divsChild>
        <w:div w:id="1832065996">
          <w:marLeft w:val="0"/>
          <w:marRight w:val="0"/>
          <w:marTop w:val="0"/>
          <w:marBottom w:val="0"/>
          <w:divBdr>
            <w:top w:val="none" w:sz="0" w:space="0" w:color="auto"/>
            <w:left w:val="none" w:sz="0" w:space="0" w:color="auto"/>
            <w:bottom w:val="none" w:sz="0" w:space="0" w:color="auto"/>
            <w:right w:val="none" w:sz="0" w:space="0" w:color="auto"/>
          </w:divBdr>
        </w:div>
        <w:div w:id="45568134">
          <w:marLeft w:val="0"/>
          <w:marRight w:val="0"/>
          <w:marTop w:val="0"/>
          <w:marBottom w:val="0"/>
          <w:divBdr>
            <w:top w:val="none" w:sz="0" w:space="0" w:color="auto"/>
            <w:left w:val="none" w:sz="0" w:space="0" w:color="auto"/>
            <w:bottom w:val="none" w:sz="0" w:space="0" w:color="auto"/>
            <w:right w:val="none" w:sz="0" w:space="0" w:color="auto"/>
          </w:divBdr>
        </w:div>
      </w:divsChild>
    </w:div>
    <w:div w:id="1223640697">
      <w:bodyDiv w:val="1"/>
      <w:marLeft w:val="0"/>
      <w:marRight w:val="0"/>
      <w:marTop w:val="0"/>
      <w:marBottom w:val="0"/>
      <w:divBdr>
        <w:top w:val="none" w:sz="0" w:space="0" w:color="auto"/>
        <w:left w:val="none" w:sz="0" w:space="0" w:color="auto"/>
        <w:bottom w:val="none" w:sz="0" w:space="0" w:color="auto"/>
        <w:right w:val="none" w:sz="0" w:space="0" w:color="auto"/>
      </w:divBdr>
    </w:div>
    <w:div w:id="1230189170">
      <w:bodyDiv w:val="1"/>
      <w:marLeft w:val="0"/>
      <w:marRight w:val="0"/>
      <w:marTop w:val="0"/>
      <w:marBottom w:val="0"/>
      <w:divBdr>
        <w:top w:val="none" w:sz="0" w:space="0" w:color="auto"/>
        <w:left w:val="none" w:sz="0" w:space="0" w:color="auto"/>
        <w:bottom w:val="none" w:sz="0" w:space="0" w:color="auto"/>
        <w:right w:val="none" w:sz="0" w:space="0" w:color="auto"/>
      </w:divBdr>
      <w:divsChild>
        <w:div w:id="1794785496">
          <w:marLeft w:val="0"/>
          <w:marRight w:val="0"/>
          <w:marTop w:val="0"/>
          <w:marBottom w:val="0"/>
          <w:divBdr>
            <w:top w:val="none" w:sz="0" w:space="0" w:color="auto"/>
            <w:left w:val="none" w:sz="0" w:space="0" w:color="auto"/>
            <w:bottom w:val="none" w:sz="0" w:space="0" w:color="auto"/>
            <w:right w:val="none" w:sz="0" w:space="0" w:color="auto"/>
          </w:divBdr>
          <w:divsChild>
            <w:div w:id="542643905">
              <w:marLeft w:val="0"/>
              <w:marRight w:val="0"/>
              <w:marTop w:val="0"/>
              <w:marBottom w:val="0"/>
              <w:divBdr>
                <w:top w:val="none" w:sz="0" w:space="0" w:color="auto"/>
                <w:left w:val="none" w:sz="0" w:space="0" w:color="auto"/>
                <w:bottom w:val="none" w:sz="0" w:space="0" w:color="auto"/>
                <w:right w:val="none" w:sz="0" w:space="0" w:color="auto"/>
              </w:divBdr>
              <w:divsChild>
                <w:div w:id="1764299805">
                  <w:marLeft w:val="0"/>
                  <w:marRight w:val="0"/>
                  <w:marTop w:val="0"/>
                  <w:marBottom w:val="0"/>
                  <w:divBdr>
                    <w:top w:val="none" w:sz="0" w:space="0" w:color="auto"/>
                    <w:left w:val="none" w:sz="0" w:space="0" w:color="auto"/>
                    <w:bottom w:val="none" w:sz="0" w:space="0" w:color="auto"/>
                    <w:right w:val="none" w:sz="0" w:space="0" w:color="auto"/>
                  </w:divBdr>
                  <w:divsChild>
                    <w:div w:id="9225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25797">
      <w:bodyDiv w:val="1"/>
      <w:marLeft w:val="0"/>
      <w:marRight w:val="0"/>
      <w:marTop w:val="0"/>
      <w:marBottom w:val="0"/>
      <w:divBdr>
        <w:top w:val="none" w:sz="0" w:space="0" w:color="auto"/>
        <w:left w:val="none" w:sz="0" w:space="0" w:color="auto"/>
        <w:bottom w:val="none" w:sz="0" w:space="0" w:color="auto"/>
        <w:right w:val="none" w:sz="0" w:space="0" w:color="auto"/>
      </w:divBdr>
      <w:divsChild>
        <w:div w:id="1207765555">
          <w:marLeft w:val="0"/>
          <w:marRight w:val="0"/>
          <w:marTop w:val="0"/>
          <w:marBottom w:val="0"/>
          <w:divBdr>
            <w:top w:val="none" w:sz="0" w:space="0" w:color="auto"/>
            <w:left w:val="none" w:sz="0" w:space="0" w:color="auto"/>
            <w:bottom w:val="none" w:sz="0" w:space="0" w:color="auto"/>
            <w:right w:val="none" w:sz="0" w:space="0" w:color="auto"/>
          </w:divBdr>
        </w:div>
      </w:divsChild>
    </w:div>
    <w:div w:id="1309045640">
      <w:bodyDiv w:val="1"/>
      <w:marLeft w:val="0"/>
      <w:marRight w:val="0"/>
      <w:marTop w:val="0"/>
      <w:marBottom w:val="0"/>
      <w:divBdr>
        <w:top w:val="none" w:sz="0" w:space="0" w:color="auto"/>
        <w:left w:val="none" w:sz="0" w:space="0" w:color="auto"/>
        <w:bottom w:val="none" w:sz="0" w:space="0" w:color="auto"/>
        <w:right w:val="none" w:sz="0" w:space="0" w:color="auto"/>
      </w:divBdr>
      <w:divsChild>
        <w:div w:id="1333289726">
          <w:marLeft w:val="0"/>
          <w:marRight w:val="0"/>
          <w:marTop w:val="0"/>
          <w:marBottom w:val="0"/>
          <w:divBdr>
            <w:top w:val="none" w:sz="0" w:space="0" w:color="auto"/>
            <w:left w:val="none" w:sz="0" w:space="0" w:color="auto"/>
            <w:bottom w:val="none" w:sz="0" w:space="0" w:color="auto"/>
            <w:right w:val="none" w:sz="0" w:space="0" w:color="auto"/>
          </w:divBdr>
        </w:div>
      </w:divsChild>
    </w:div>
    <w:div w:id="1315062186">
      <w:bodyDiv w:val="1"/>
      <w:marLeft w:val="0"/>
      <w:marRight w:val="0"/>
      <w:marTop w:val="0"/>
      <w:marBottom w:val="0"/>
      <w:divBdr>
        <w:top w:val="none" w:sz="0" w:space="0" w:color="auto"/>
        <w:left w:val="none" w:sz="0" w:space="0" w:color="auto"/>
        <w:bottom w:val="none" w:sz="0" w:space="0" w:color="auto"/>
        <w:right w:val="none" w:sz="0" w:space="0" w:color="auto"/>
      </w:divBdr>
    </w:div>
    <w:div w:id="1328434853">
      <w:bodyDiv w:val="1"/>
      <w:marLeft w:val="0"/>
      <w:marRight w:val="0"/>
      <w:marTop w:val="0"/>
      <w:marBottom w:val="0"/>
      <w:divBdr>
        <w:top w:val="none" w:sz="0" w:space="0" w:color="auto"/>
        <w:left w:val="none" w:sz="0" w:space="0" w:color="auto"/>
        <w:bottom w:val="none" w:sz="0" w:space="0" w:color="auto"/>
        <w:right w:val="none" w:sz="0" w:space="0" w:color="auto"/>
      </w:divBdr>
      <w:divsChild>
        <w:div w:id="2087338257">
          <w:marLeft w:val="0"/>
          <w:marRight w:val="0"/>
          <w:marTop w:val="0"/>
          <w:marBottom w:val="0"/>
          <w:divBdr>
            <w:top w:val="none" w:sz="0" w:space="0" w:color="auto"/>
            <w:left w:val="none" w:sz="0" w:space="0" w:color="auto"/>
            <w:bottom w:val="none" w:sz="0" w:space="0" w:color="auto"/>
            <w:right w:val="none" w:sz="0" w:space="0" w:color="auto"/>
          </w:divBdr>
        </w:div>
      </w:divsChild>
    </w:div>
    <w:div w:id="1329214260">
      <w:bodyDiv w:val="1"/>
      <w:marLeft w:val="0"/>
      <w:marRight w:val="0"/>
      <w:marTop w:val="0"/>
      <w:marBottom w:val="0"/>
      <w:divBdr>
        <w:top w:val="none" w:sz="0" w:space="0" w:color="auto"/>
        <w:left w:val="none" w:sz="0" w:space="0" w:color="auto"/>
        <w:bottom w:val="none" w:sz="0" w:space="0" w:color="auto"/>
        <w:right w:val="none" w:sz="0" w:space="0" w:color="auto"/>
      </w:divBdr>
      <w:divsChild>
        <w:div w:id="560679423">
          <w:marLeft w:val="0"/>
          <w:marRight w:val="0"/>
          <w:marTop w:val="0"/>
          <w:marBottom w:val="0"/>
          <w:divBdr>
            <w:top w:val="none" w:sz="0" w:space="0" w:color="auto"/>
            <w:left w:val="none" w:sz="0" w:space="0" w:color="auto"/>
            <w:bottom w:val="none" w:sz="0" w:space="0" w:color="auto"/>
            <w:right w:val="none" w:sz="0" w:space="0" w:color="auto"/>
          </w:divBdr>
        </w:div>
      </w:divsChild>
    </w:div>
    <w:div w:id="1365059891">
      <w:bodyDiv w:val="1"/>
      <w:marLeft w:val="0"/>
      <w:marRight w:val="0"/>
      <w:marTop w:val="0"/>
      <w:marBottom w:val="0"/>
      <w:divBdr>
        <w:top w:val="none" w:sz="0" w:space="0" w:color="auto"/>
        <w:left w:val="none" w:sz="0" w:space="0" w:color="auto"/>
        <w:bottom w:val="none" w:sz="0" w:space="0" w:color="auto"/>
        <w:right w:val="none" w:sz="0" w:space="0" w:color="auto"/>
      </w:divBdr>
    </w:div>
    <w:div w:id="1371228928">
      <w:bodyDiv w:val="1"/>
      <w:marLeft w:val="0"/>
      <w:marRight w:val="0"/>
      <w:marTop w:val="0"/>
      <w:marBottom w:val="0"/>
      <w:divBdr>
        <w:top w:val="none" w:sz="0" w:space="0" w:color="auto"/>
        <w:left w:val="none" w:sz="0" w:space="0" w:color="auto"/>
        <w:bottom w:val="none" w:sz="0" w:space="0" w:color="auto"/>
        <w:right w:val="none" w:sz="0" w:space="0" w:color="auto"/>
      </w:divBdr>
    </w:div>
    <w:div w:id="1400254363">
      <w:bodyDiv w:val="1"/>
      <w:marLeft w:val="0"/>
      <w:marRight w:val="0"/>
      <w:marTop w:val="0"/>
      <w:marBottom w:val="0"/>
      <w:divBdr>
        <w:top w:val="none" w:sz="0" w:space="0" w:color="auto"/>
        <w:left w:val="none" w:sz="0" w:space="0" w:color="auto"/>
        <w:bottom w:val="none" w:sz="0" w:space="0" w:color="auto"/>
        <w:right w:val="none" w:sz="0" w:space="0" w:color="auto"/>
      </w:divBdr>
    </w:div>
    <w:div w:id="1411930676">
      <w:bodyDiv w:val="1"/>
      <w:marLeft w:val="0"/>
      <w:marRight w:val="0"/>
      <w:marTop w:val="0"/>
      <w:marBottom w:val="0"/>
      <w:divBdr>
        <w:top w:val="none" w:sz="0" w:space="0" w:color="auto"/>
        <w:left w:val="none" w:sz="0" w:space="0" w:color="auto"/>
        <w:bottom w:val="none" w:sz="0" w:space="0" w:color="auto"/>
        <w:right w:val="none" w:sz="0" w:space="0" w:color="auto"/>
      </w:divBdr>
      <w:divsChild>
        <w:div w:id="1096752145">
          <w:marLeft w:val="0"/>
          <w:marRight w:val="0"/>
          <w:marTop w:val="0"/>
          <w:marBottom w:val="0"/>
          <w:divBdr>
            <w:top w:val="none" w:sz="0" w:space="0" w:color="auto"/>
            <w:left w:val="none" w:sz="0" w:space="0" w:color="auto"/>
            <w:bottom w:val="none" w:sz="0" w:space="0" w:color="auto"/>
            <w:right w:val="none" w:sz="0" w:space="0" w:color="auto"/>
          </w:divBdr>
          <w:divsChild>
            <w:div w:id="4266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1951">
      <w:bodyDiv w:val="1"/>
      <w:marLeft w:val="0"/>
      <w:marRight w:val="0"/>
      <w:marTop w:val="0"/>
      <w:marBottom w:val="0"/>
      <w:divBdr>
        <w:top w:val="none" w:sz="0" w:space="0" w:color="auto"/>
        <w:left w:val="none" w:sz="0" w:space="0" w:color="auto"/>
        <w:bottom w:val="none" w:sz="0" w:space="0" w:color="auto"/>
        <w:right w:val="none" w:sz="0" w:space="0" w:color="auto"/>
      </w:divBdr>
      <w:divsChild>
        <w:div w:id="2041128391">
          <w:marLeft w:val="547"/>
          <w:marRight w:val="0"/>
          <w:marTop w:val="96"/>
          <w:marBottom w:val="0"/>
          <w:divBdr>
            <w:top w:val="none" w:sz="0" w:space="0" w:color="auto"/>
            <w:left w:val="none" w:sz="0" w:space="0" w:color="auto"/>
            <w:bottom w:val="none" w:sz="0" w:space="0" w:color="auto"/>
            <w:right w:val="none" w:sz="0" w:space="0" w:color="auto"/>
          </w:divBdr>
        </w:div>
      </w:divsChild>
    </w:div>
    <w:div w:id="1438714892">
      <w:bodyDiv w:val="1"/>
      <w:marLeft w:val="0"/>
      <w:marRight w:val="0"/>
      <w:marTop w:val="0"/>
      <w:marBottom w:val="0"/>
      <w:divBdr>
        <w:top w:val="none" w:sz="0" w:space="0" w:color="auto"/>
        <w:left w:val="none" w:sz="0" w:space="0" w:color="auto"/>
        <w:bottom w:val="none" w:sz="0" w:space="0" w:color="auto"/>
        <w:right w:val="none" w:sz="0" w:space="0" w:color="auto"/>
      </w:divBdr>
      <w:divsChild>
        <w:div w:id="1359816547">
          <w:marLeft w:val="547"/>
          <w:marRight w:val="0"/>
          <w:marTop w:val="96"/>
          <w:marBottom w:val="0"/>
          <w:divBdr>
            <w:top w:val="none" w:sz="0" w:space="0" w:color="auto"/>
            <w:left w:val="none" w:sz="0" w:space="0" w:color="auto"/>
            <w:bottom w:val="none" w:sz="0" w:space="0" w:color="auto"/>
            <w:right w:val="none" w:sz="0" w:space="0" w:color="auto"/>
          </w:divBdr>
        </w:div>
        <w:div w:id="1324089757">
          <w:marLeft w:val="547"/>
          <w:marRight w:val="0"/>
          <w:marTop w:val="96"/>
          <w:marBottom w:val="0"/>
          <w:divBdr>
            <w:top w:val="none" w:sz="0" w:space="0" w:color="auto"/>
            <w:left w:val="none" w:sz="0" w:space="0" w:color="auto"/>
            <w:bottom w:val="none" w:sz="0" w:space="0" w:color="auto"/>
            <w:right w:val="none" w:sz="0" w:space="0" w:color="auto"/>
          </w:divBdr>
        </w:div>
        <w:div w:id="1849178103">
          <w:marLeft w:val="547"/>
          <w:marRight w:val="0"/>
          <w:marTop w:val="96"/>
          <w:marBottom w:val="0"/>
          <w:divBdr>
            <w:top w:val="none" w:sz="0" w:space="0" w:color="auto"/>
            <w:left w:val="none" w:sz="0" w:space="0" w:color="auto"/>
            <w:bottom w:val="none" w:sz="0" w:space="0" w:color="auto"/>
            <w:right w:val="none" w:sz="0" w:space="0" w:color="auto"/>
          </w:divBdr>
        </w:div>
        <w:div w:id="94444555">
          <w:marLeft w:val="547"/>
          <w:marRight w:val="0"/>
          <w:marTop w:val="96"/>
          <w:marBottom w:val="0"/>
          <w:divBdr>
            <w:top w:val="none" w:sz="0" w:space="0" w:color="auto"/>
            <w:left w:val="none" w:sz="0" w:space="0" w:color="auto"/>
            <w:bottom w:val="none" w:sz="0" w:space="0" w:color="auto"/>
            <w:right w:val="none" w:sz="0" w:space="0" w:color="auto"/>
          </w:divBdr>
        </w:div>
      </w:divsChild>
    </w:div>
    <w:div w:id="1625040404">
      <w:bodyDiv w:val="1"/>
      <w:marLeft w:val="0"/>
      <w:marRight w:val="0"/>
      <w:marTop w:val="0"/>
      <w:marBottom w:val="0"/>
      <w:divBdr>
        <w:top w:val="none" w:sz="0" w:space="0" w:color="auto"/>
        <w:left w:val="none" w:sz="0" w:space="0" w:color="auto"/>
        <w:bottom w:val="none" w:sz="0" w:space="0" w:color="auto"/>
        <w:right w:val="none" w:sz="0" w:space="0" w:color="auto"/>
      </w:divBdr>
    </w:div>
    <w:div w:id="1643534268">
      <w:bodyDiv w:val="1"/>
      <w:marLeft w:val="0"/>
      <w:marRight w:val="0"/>
      <w:marTop w:val="0"/>
      <w:marBottom w:val="0"/>
      <w:divBdr>
        <w:top w:val="none" w:sz="0" w:space="0" w:color="auto"/>
        <w:left w:val="none" w:sz="0" w:space="0" w:color="auto"/>
        <w:bottom w:val="none" w:sz="0" w:space="0" w:color="auto"/>
        <w:right w:val="none" w:sz="0" w:space="0" w:color="auto"/>
      </w:divBdr>
      <w:divsChild>
        <w:div w:id="1991053526">
          <w:marLeft w:val="0"/>
          <w:marRight w:val="0"/>
          <w:marTop w:val="0"/>
          <w:marBottom w:val="0"/>
          <w:divBdr>
            <w:top w:val="none" w:sz="0" w:space="0" w:color="auto"/>
            <w:left w:val="none" w:sz="0" w:space="0" w:color="auto"/>
            <w:bottom w:val="none" w:sz="0" w:space="0" w:color="auto"/>
            <w:right w:val="none" w:sz="0" w:space="0" w:color="auto"/>
          </w:divBdr>
        </w:div>
      </w:divsChild>
    </w:div>
    <w:div w:id="1647398084">
      <w:bodyDiv w:val="1"/>
      <w:marLeft w:val="0"/>
      <w:marRight w:val="0"/>
      <w:marTop w:val="0"/>
      <w:marBottom w:val="0"/>
      <w:divBdr>
        <w:top w:val="none" w:sz="0" w:space="0" w:color="auto"/>
        <w:left w:val="none" w:sz="0" w:space="0" w:color="auto"/>
        <w:bottom w:val="none" w:sz="0" w:space="0" w:color="auto"/>
        <w:right w:val="none" w:sz="0" w:space="0" w:color="auto"/>
      </w:divBdr>
      <w:divsChild>
        <w:div w:id="644625074">
          <w:marLeft w:val="965"/>
          <w:marRight w:val="0"/>
          <w:marTop w:val="77"/>
          <w:marBottom w:val="0"/>
          <w:divBdr>
            <w:top w:val="none" w:sz="0" w:space="0" w:color="auto"/>
            <w:left w:val="none" w:sz="0" w:space="0" w:color="auto"/>
            <w:bottom w:val="none" w:sz="0" w:space="0" w:color="auto"/>
            <w:right w:val="none" w:sz="0" w:space="0" w:color="auto"/>
          </w:divBdr>
        </w:div>
        <w:div w:id="1321319">
          <w:marLeft w:val="965"/>
          <w:marRight w:val="0"/>
          <w:marTop w:val="77"/>
          <w:marBottom w:val="0"/>
          <w:divBdr>
            <w:top w:val="none" w:sz="0" w:space="0" w:color="auto"/>
            <w:left w:val="none" w:sz="0" w:space="0" w:color="auto"/>
            <w:bottom w:val="none" w:sz="0" w:space="0" w:color="auto"/>
            <w:right w:val="none" w:sz="0" w:space="0" w:color="auto"/>
          </w:divBdr>
        </w:div>
      </w:divsChild>
    </w:div>
    <w:div w:id="1655522107">
      <w:bodyDiv w:val="1"/>
      <w:marLeft w:val="0"/>
      <w:marRight w:val="0"/>
      <w:marTop w:val="0"/>
      <w:marBottom w:val="0"/>
      <w:divBdr>
        <w:top w:val="none" w:sz="0" w:space="0" w:color="auto"/>
        <w:left w:val="none" w:sz="0" w:space="0" w:color="auto"/>
        <w:bottom w:val="none" w:sz="0" w:space="0" w:color="auto"/>
        <w:right w:val="none" w:sz="0" w:space="0" w:color="auto"/>
      </w:divBdr>
      <w:divsChild>
        <w:div w:id="1095787585">
          <w:marLeft w:val="547"/>
          <w:marRight w:val="0"/>
          <w:marTop w:val="96"/>
          <w:marBottom w:val="0"/>
          <w:divBdr>
            <w:top w:val="none" w:sz="0" w:space="0" w:color="auto"/>
            <w:left w:val="none" w:sz="0" w:space="0" w:color="auto"/>
            <w:bottom w:val="none" w:sz="0" w:space="0" w:color="auto"/>
            <w:right w:val="none" w:sz="0" w:space="0" w:color="auto"/>
          </w:divBdr>
        </w:div>
        <w:div w:id="855850386">
          <w:marLeft w:val="547"/>
          <w:marRight w:val="0"/>
          <w:marTop w:val="96"/>
          <w:marBottom w:val="0"/>
          <w:divBdr>
            <w:top w:val="none" w:sz="0" w:space="0" w:color="auto"/>
            <w:left w:val="none" w:sz="0" w:space="0" w:color="auto"/>
            <w:bottom w:val="none" w:sz="0" w:space="0" w:color="auto"/>
            <w:right w:val="none" w:sz="0" w:space="0" w:color="auto"/>
          </w:divBdr>
        </w:div>
        <w:div w:id="1564559608">
          <w:marLeft w:val="547"/>
          <w:marRight w:val="0"/>
          <w:marTop w:val="96"/>
          <w:marBottom w:val="0"/>
          <w:divBdr>
            <w:top w:val="none" w:sz="0" w:space="0" w:color="auto"/>
            <w:left w:val="none" w:sz="0" w:space="0" w:color="auto"/>
            <w:bottom w:val="none" w:sz="0" w:space="0" w:color="auto"/>
            <w:right w:val="none" w:sz="0" w:space="0" w:color="auto"/>
          </w:divBdr>
        </w:div>
      </w:divsChild>
    </w:div>
    <w:div w:id="1667710450">
      <w:bodyDiv w:val="1"/>
      <w:marLeft w:val="0"/>
      <w:marRight w:val="0"/>
      <w:marTop w:val="0"/>
      <w:marBottom w:val="0"/>
      <w:divBdr>
        <w:top w:val="none" w:sz="0" w:space="0" w:color="auto"/>
        <w:left w:val="none" w:sz="0" w:space="0" w:color="auto"/>
        <w:bottom w:val="none" w:sz="0" w:space="0" w:color="auto"/>
        <w:right w:val="none" w:sz="0" w:space="0" w:color="auto"/>
      </w:divBdr>
    </w:div>
    <w:div w:id="1696619402">
      <w:bodyDiv w:val="1"/>
      <w:marLeft w:val="0"/>
      <w:marRight w:val="0"/>
      <w:marTop w:val="0"/>
      <w:marBottom w:val="0"/>
      <w:divBdr>
        <w:top w:val="none" w:sz="0" w:space="0" w:color="auto"/>
        <w:left w:val="none" w:sz="0" w:space="0" w:color="auto"/>
        <w:bottom w:val="none" w:sz="0" w:space="0" w:color="auto"/>
        <w:right w:val="none" w:sz="0" w:space="0" w:color="auto"/>
      </w:divBdr>
      <w:divsChild>
        <w:div w:id="1645549892">
          <w:marLeft w:val="0"/>
          <w:marRight w:val="0"/>
          <w:marTop w:val="0"/>
          <w:marBottom w:val="0"/>
          <w:divBdr>
            <w:top w:val="none" w:sz="0" w:space="0" w:color="auto"/>
            <w:left w:val="none" w:sz="0" w:space="0" w:color="auto"/>
            <w:bottom w:val="none" w:sz="0" w:space="0" w:color="auto"/>
            <w:right w:val="none" w:sz="0" w:space="0" w:color="auto"/>
          </w:divBdr>
        </w:div>
      </w:divsChild>
    </w:div>
    <w:div w:id="1750342685">
      <w:bodyDiv w:val="1"/>
      <w:marLeft w:val="0"/>
      <w:marRight w:val="0"/>
      <w:marTop w:val="0"/>
      <w:marBottom w:val="0"/>
      <w:divBdr>
        <w:top w:val="none" w:sz="0" w:space="0" w:color="auto"/>
        <w:left w:val="none" w:sz="0" w:space="0" w:color="auto"/>
        <w:bottom w:val="none" w:sz="0" w:space="0" w:color="auto"/>
        <w:right w:val="none" w:sz="0" w:space="0" w:color="auto"/>
      </w:divBdr>
    </w:div>
    <w:div w:id="1929118190">
      <w:bodyDiv w:val="1"/>
      <w:marLeft w:val="0"/>
      <w:marRight w:val="0"/>
      <w:marTop w:val="0"/>
      <w:marBottom w:val="0"/>
      <w:divBdr>
        <w:top w:val="none" w:sz="0" w:space="0" w:color="auto"/>
        <w:left w:val="none" w:sz="0" w:space="0" w:color="auto"/>
        <w:bottom w:val="none" w:sz="0" w:space="0" w:color="auto"/>
        <w:right w:val="none" w:sz="0" w:space="0" w:color="auto"/>
      </w:divBdr>
      <w:divsChild>
        <w:div w:id="307519139">
          <w:marLeft w:val="965"/>
          <w:marRight w:val="0"/>
          <w:marTop w:val="0"/>
          <w:marBottom w:val="0"/>
          <w:divBdr>
            <w:top w:val="none" w:sz="0" w:space="0" w:color="auto"/>
            <w:left w:val="none" w:sz="0" w:space="0" w:color="auto"/>
            <w:bottom w:val="none" w:sz="0" w:space="0" w:color="auto"/>
            <w:right w:val="none" w:sz="0" w:space="0" w:color="auto"/>
          </w:divBdr>
        </w:div>
        <w:div w:id="442116910">
          <w:marLeft w:val="965"/>
          <w:marRight w:val="0"/>
          <w:marTop w:val="0"/>
          <w:marBottom w:val="0"/>
          <w:divBdr>
            <w:top w:val="none" w:sz="0" w:space="0" w:color="auto"/>
            <w:left w:val="none" w:sz="0" w:space="0" w:color="auto"/>
            <w:bottom w:val="none" w:sz="0" w:space="0" w:color="auto"/>
            <w:right w:val="none" w:sz="0" w:space="0" w:color="auto"/>
          </w:divBdr>
        </w:div>
        <w:div w:id="1878660130">
          <w:marLeft w:val="965"/>
          <w:marRight w:val="0"/>
          <w:marTop w:val="0"/>
          <w:marBottom w:val="0"/>
          <w:divBdr>
            <w:top w:val="none" w:sz="0" w:space="0" w:color="auto"/>
            <w:left w:val="none" w:sz="0" w:space="0" w:color="auto"/>
            <w:bottom w:val="none" w:sz="0" w:space="0" w:color="auto"/>
            <w:right w:val="none" w:sz="0" w:space="0" w:color="auto"/>
          </w:divBdr>
        </w:div>
      </w:divsChild>
    </w:div>
    <w:div w:id="1932346258">
      <w:bodyDiv w:val="1"/>
      <w:marLeft w:val="0"/>
      <w:marRight w:val="0"/>
      <w:marTop w:val="0"/>
      <w:marBottom w:val="0"/>
      <w:divBdr>
        <w:top w:val="none" w:sz="0" w:space="0" w:color="auto"/>
        <w:left w:val="none" w:sz="0" w:space="0" w:color="auto"/>
        <w:bottom w:val="none" w:sz="0" w:space="0" w:color="auto"/>
        <w:right w:val="none" w:sz="0" w:space="0" w:color="auto"/>
      </w:divBdr>
      <w:divsChild>
        <w:div w:id="1203706735">
          <w:marLeft w:val="965"/>
          <w:marRight w:val="0"/>
          <w:marTop w:val="77"/>
          <w:marBottom w:val="0"/>
          <w:divBdr>
            <w:top w:val="none" w:sz="0" w:space="0" w:color="auto"/>
            <w:left w:val="none" w:sz="0" w:space="0" w:color="auto"/>
            <w:bottom w:val="none" w:sz="0" w:space="0" w:color="auto"/>
            <w:right w:val="none" w:sz="0" w:space="0" w:color="auto"/>
          </w:divBdr>
        </w:div>
      </w:divsChild>
    </w:div>
    <w:div w:id="1987854954">
      <w:bodyDiv w:val="1"/>
      <w:marLeft w:val="0"/>
      <w:marRight w:val="0"/>
      <w:marTop w:val="0"/>
      <w:marBottom w:val="0"/>
      <w:divBdr>
        <w:top w:val="none" w:sz="0" w:space="0" w:color="auto"/>
        <w:left w:val="none" w:sz="0" w:space="0" w:color="auto"/>
        <w:bottom w:val="none" w:sz="0" w:space="0" w:color="auto"/>
        <w:right w:val="none" w:sz="0" w:space="0" w:color="auto"/>
      </w:divBdr>
    </w:div>
    <w:div w:id="1991519228">
      <w:bodyDiv w:val="1"/>
      <w:marLeft w:val="0"/>
      <w:marRight w:val="0"/>
      <w:marTop w:val="0"/>
      <w:marBottom w:val="0"/>
      <w:divBdr>
        <w:top w:val="none" w:sz="0" w:space="0" w:color="auto"/>
        <w:left w:val="none" w:sz="0" w:space="0" w:color="auto"/>
        <w:bottom w:val="none" w:sz="0" w:space="0" w:color="auto"/>
        <w:right w:val="none" w:sz="0" w:space="0" w:color="auto"/>
      </w:divBdr>
    </w:div>
    <w:div w:id="2000620545">
      <w:bodyDiv w:val="1"/>
      <w:marLeft w:val="0"/>
      <w:marRight w:val="0"/>
      <w:marTop w:val="0"/>
      <w:marBottom w:val="0"/>
      <w:divBdr>
        <w:top w:val="none" w:sz="0" w:space="0" w:color="auto"/>
        <w:left w:val="none" w:sz="0" w:space="0" w:color="auto"/>
        <w:bottom w:val="none" w:sz="0" w:space="0" w:color="auto"/>
        <w:right w:val="none" w:sz="0" w:space="0" w:color="auto"/>
      </w:divBdr>
    </w:div>
    <w:div w:id="2032027604">
      <w:bodyDiv w:val="1"/>
      <w:marLeft w:val="0"/>
      <w:marRight w:val="0"/>
      <w:marTop w:val="0"/>
      <w:marBottom w:val="0"/>
      <w:divBdr>
        <w:top w:val="none" w:sz="0" w:space="0" w:color="auto"/>
        <w:left w:val="none" w:sz="0" w:space="0" w:color="auto"/>
        <w:bottom w:val="none" w:sz="0" w:space="0" w:color="auto"/>
        <w:right w:val="none" w:sz="0" w:space="0" w:color="auto"/>
      </w:divBdr>
      <w:divsChild>
        <w:div w:id="916206545">
          <w:marLeft w:val="965"/>
          <w:marRight w:val="0"/>
          <w:marTop w:val="67"/>
          <w:marBottom w:val="0"/>
          <w:divBdr>
            <w:top w:val="none" w:sz="0" w:space="0" w:color="auto"/>
            <w:left w:val="none" w:sz="0" w:space="0" w:color="auto"/>
            <w:bottom w:val="none" w:sz="0" w:space="0" w:color="auto"/>
            <w:right w:val="none" w:sz="0" w:space="0" w:color="auto"/>
          </w:divBdr>
        </w:div>
      </w:divsChild>
    </w:div>
    <w:div w:id="2041739801">
      <w:bodyDiv w:val="1"/>
      <w:marLeft w:val="0"/>
      <w:marRight w:val="0"/>
      <w:marTop w:val="0"/>
      <w:marBottom w:val="0"/>
      <w:divBdr>
        <w:top w:val="none" w:sz="0" w:space="0" w:color="auto"/>
        <w:left w:val="none" w:sz="0" w:space="0" w:color="auto"/>
        <w:bottom w:val="none" w:sz="0" w:space="0" w:color="auto"/>
        <w:right w:val="none" w:sz="0" w:space="0" w:color="auto"/>
      </w:divBdr>
      <w:divsChild>
        <w:div w:id="777454421">
          <w:marLeft w:val="547"/>
          <w:marRight w:val="0"/>
          <w:marTop w:val="96"/>
          <w:marBottom w:val="0"/>
          <w:divBdr>
            <w:top w:val="none" w:sz="0" w:space="0" w:color="auto"/>
            <w:left w:val="none" w:sz="0" w:space="0" w:color="auto"/>
            <w:bottom w:val="none" w:sz="0" w:space="0" w:color="auto"/>
            <w:right w:val="none" w:sz="0" w:space="0" w:color="auto"/>
          </w:divBdr>
        </w:div>
        <w:div w:id="326053856">
          <w:marLeft w:val="547"/>
          <w:marRight w:val="0"/>
          <w:marTop w:val="96"/>
          <w:marBottom w:val="0"/>
          <w:divBdr>
            <w:top w:val="none" w:sz="0" w:space="0" w:color="auto"/>
            <w:left w:val="none" w:sz="0" w:space="0" w:color="auto"/>
            <w:bottom w:val="none" w:sz="0" w:space="0" w:color="auto"/>
            <w:right w:val="none" w:sz="0" w:space="0" w:color="auto"/>
          </w:divBdr>
        </w:div>
        <w:div w:id="848566164">
          <w:marLeft w:val="547"/>
          <w:marRight w:val="0"/>
          <w:marTop w:val="96"/>
          <w:marBottom w:val="0"/>
          <w:divBdr>
            <w:top w:val="none" w:sz="0" w:space="0" w:color="auto"/>
            <w:left w:val="none" w:sz="0" w:space="0" w:color="auto"/>
            <w:bottom w:val="none" w:sz="0" w:space="0" w:color="auto"/>
            <w:right w:val="none" w:sz="0" w:space="0" w:color="auto"/>
          </w:divBdr>
        </w:div>
        <w:div w:id="1451709076">
          <w:marLeft w:val="547"/>
          <w:marRight w:val="0"/>
          <w:marTop w:val="96"/>
          <w:marBottom w:val="0"/>
          <w:divBdr>
            <w:top w:val="none" w:sz="0" w:space="0" w:color="auto"/>
            <w:left w:val="none" w:sz="0" w:space="0" w:color="auto"/>
            <w:bottom w:val="none" w:sz="0" w:space="0" w:color="auto"/>
            <w:right w:val="none" w:sz="0" w:space="0" w:color="auto"/>
          </w:divBdr>
        </w:div>
        <w:div w:id="1717049128">
          <w:marLeft w:val="547"/>
          <w:marRight w:val="0"/>
          <w:marTop w:val="96"/>
          <w:marBottom w:val="0"/>
          <w:divBdr>
            <w:top w:val="none" w:sz="0" w:space="0" w:color="auto"/>
            <w:left w:val="none" w:sz="0" w:space="0" w:color="auto"/>
            <w:bottom w:val="none" w:sz="0" w:space="0" w:color="auto"/>
            <w:right w:val="none" w:sz="0" w:space="0" w:color="auto"/>
          </w:divBdr>
        </w:div>
      </w:divsChild>
    </w:div>
    <w:div w:id="2136756445">
      <w:bodyDiv w:val="1"/>
      <w:marLeft w:val="0"/>
      <w:marRight w:val="0"/>
      <w:marTop w:val="0"/>
      <w:marBottom w:val="0"/>
      <w:divBdr>
        <w:top w:val="none" w:sz="0" w:space="0" w:color="auto"/>
        <w:left w:val="none" w:sz="0" w:space="0" w:color="auto"/>
        <w:bottom w:val="none" w:sz="0" w:space="0" w:color="auto"/>
        <w:right w:val="none" w:sz="0" w:space="0" w:color="auto"/>
      </w:divBdr>
      <w:divsChild>
        <w:div w:id="391540694">
          <w:marLeft w:val="965"/>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infobase.canada.ca/datalab/national-surveillance-opioid-mortality.html"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jhealeco.2019.1022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cure.cihi.ca/free_products/pan-canadian-trends-opioid-prescribing-2017-en-web.pd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ana\Desktop\Opiate_Time_Se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ana\Desktop\Opiate_Time_Se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ana\Desktop\Opiate_Time_Seri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ana\Desktop\Gaba_Time_Seri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Graphs!$A$34</c:f>
              <c:strCache>
                <c:ptCount val="1"/>
                <c:pt idx="0">
                  <c:v>Public</c:v>
                </c:pt>
              </c:strCache>
            </c:strRef>
          </c:tx>
          <c:spPr>
            <a:ln w="19050" cap="rnd">
              <a:solidFill>
                <a:schemeClr val="accent1"/>
              </a:solidFill>
              <a:prstDash val="sysDash"/>
              <a:round/>
            </a:ln>
            <a:effectLst/>
          </c:spPr>
          <c:marker>
            <c:symbol val="none"/>
          </c:marker>
          <c:cat>
            <c:numRef>
              <c:f>Graphs!$B$33:$AQ$33</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Graphs!$B$34:$AQ$34</c:f>
              <c:numCache>
                <c:formatCode>General</c:formatCode>
                <c:ptCount val="42"/>
                <c:pt idx="0">
                  <c:v>980</c:v>
                </c:pt>
                <c:pt idx="1">
                  <c:v>964</c:v>
                </c:pt>
                <c:pt idx="2">
                  <c:v>963</c:v>
                </c:pt>
                <c:pt idx="3">
                  <c:v>971</c:v>
                </c:pt>
                <c:pt idx="4">
                  <c:v>972</c:v>
                </c:pt>
                <c:pt idx="5">
                  <c:v>995</c:v>
                </c:pt>
                <c:pt idx="6">
                  <c:v>948</c:v>
                </c:pt>
                <c:pt idx="7">
                  <c:v>929</c:v>
                </c:pt>
                <c:pt idx="8">
                  <c:v>972</c:v>
                </c:pt>
                <c:pt idx="9">
                  <c:v>933</c:v>
                </c:pt>
                <c:pt idx="10">
                  <c:v>910</c:v>
                </c:pt>
                <c:pt idx="11">
                  <c:v>927</c:v>
                </c:pt>
                <c:pt idx="12">
                  <c:v>923</c:v>
                </c:pt>
                <c:pt idx="13">
                  <c:v>933</c:v>
                </c:pt>
                <c:pt idx="14">
                  <c:v>869</c:v>
                </c:pt>
                <c:pt idx="15">
                  <c:v>858</c:v>
                </c:pt>
                <c:pt idx="16">
                  <c:v>850</c:v>
                </c:pt>
                <c:pt idx="17">
                  <c:v>859</c:v>
                </c:pt>
                <c:pt idx="18">
                  <c:v>885</c:v>
                </c:pt>
                <c:pt idx="19">
                  <c:v>868</c:v>
                </c:pt>
                <c:pt idx="20">
                  <c:v>930</c:v>
                </c:pt>
                <c:pt idx="21">
                  <c:v>859</c:v>
                </c:pt>
                <c:pt idx="22">
                  <c:v>895</c:v>
                </c:pt>
                <c:pt idx="23">
                  <c:v>860</c:v>
                </c:pt>
                <c:pt idx="24">
                  <c:v>864</c:v>
                </c:pt>
                <c:pt idx="25">
                  <c:v>822</c:v>
                </c:pt>
                <c:pt idx="26">
                  <c:v>744</c:v>
                </c:pt>
                <c:pt idx="27">
                  <c:v>818</c:v>
                </c:pt>
                <c:pt idx="28">
                  <c:v>848</c:v>
                </c:pt>
                <c:pt idx="29">
                  <c:v>863</c:v>
                </c:pt>
                <c:pt idx="30">
                  <c:v>886</c:v>
                </c:pt>
                <c:pt idx="31">
                  <c:v>865</c:v>
                </c:pt>
                <c:pt idx="32">
                  <c:v>813</c:v>
                </c:pt>
                <c:pt idx="33">
                  <c:v>861</c:v>
                </c:pt>
                <c:pt idx="34">
                  <c:v>776</c:v>
                </c:pt>
                <c:pt idx="35">
                  <c:v>806</c:v>
                </c:pt>
                <c:pt idx="36">
                  <c:v>798</c:v>
                </c:pt>
                <c:pt idx="37">
                  <c:v>815</c:v>
                </c:pt>
                <c:pt idx="38">
                  <c:v>724</c:v>
                </c:pt>
                <c:pt idx="39">
                  <c:v>760</c:v>
                </c:pt>
                <c:pt idx="40">
                  <c:v>790</c:v>
                </c:pt>
                <c:pt idx="41">
                  <c:v>738</c:v>
                </c:pt>
              </c:numCache>
            </c:numRef>
          </c:val>
          <c:smooth val="0"/>
          <c:extLst>
            <c:ext xmlns:c16="http://schemas.microsoft.com/office/drawing/2014/chart" uri="{C3380CC4-5D6E-409C-BE32-E72D297353CC}">
              <c16:uniqueId val="{00000000-1F8B-465A-9647-253FE8A09846}"/>
            </c:ext>
          </c:extLst>
        </c:ser>
        <c:ser>
          <c:idx val="1"/>
          <c:order val="1"/>
          <c:tx>
            <c:strRef>
              <c:f>Graphs!$A$35</c:f>
              <c:strCache>
                <c:ptCount val="1"/>
                <c:pt idx="0">
                  <c:v>Private</c:v>
                </c:pt>
              </c:strCache>
            </c:strRef>
          </c:tx>
          <c:spPr>
            <a:ln w="19050" cap="rnd">
              <a:solidFill>
                <a:schemeClr val="accent2"/>
              </a:solidFill>
              <a:round/>
            </a:ln>
            <a:effectLst/>
          </c:spPr>
          <c:marker>
            <c:symbol val="none"/>
          </c:marker>
          <c:cat>
            <c:numRef>
              <c:f>Graphs!$B$33:$AQ$33</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Graphs!$B$35:$AQ$35</c:f>
              <c:numCache>
                <c:formatCode>General</c:formatCode>
                <c:ptCount val="42"/>
                <c:pt idx="0">
                  <c:v>1381</c:v>
                </c:pt>
                <c:pt idx="1">
                  <c:v>1372</c:v>
                </c:pt>
                <c:pt idx="2">
                  <c:v>1433</c:v>
                </c:pt>
                <c:pt idx="3">
                  <c:v>1392</c:v>
                </c:pt>
                <c:pt idx="4">
                  <c:v>1357</c:v>
                </c:pt>
                <c:pt idx="5">
                  <c:v>1330</c:v>
                </c:pt>
                <c:pt idx="6">
                  <c:v>1307</c:v>
                </c:pt>
                <c:pt idx="7">
                  <c:v>1355</c:v>
                </c:pt>
                <c:pt idx="8">
                  <c:v>1333</c:v>
                </c:pt>
                <c:pt idx="9">
                  <c:v>1334</c:v>
                </c:pt>
                <c:pt idx="10">
                  <c:v>1382</c:v>
                </c:pt>
                <c:pt idx="11">
                  <c:v>1338</c:v>
                </c:pt>
                <c:pt idx="12">
                  <c:v>1334</c:v>
                </c:pt>
                <c:pt idx="13">
                  <c:v>1339</c:v>
                </c:pt>
                <c:pt idx="14">
                  <c:v>1299</c:v>
                </c:pt>
                <c:pt idx="15">
                  <c:v>1307</c:v>
                </c:pt>
                <c:pt idx="16">
                  <c:v>1283</c:v>
                </c:pt>
                <c:pt idx="17">
                  <c:v>1317</c:v>
                </c:pt>
                <c:pt idx="18">
                  <c:v>1302</c:v>
                </c:pt>
                <c:pt idx="19">
                  <c:v>1276</c:v>
                </c:pt>
                <c:pt idx="20">
                  <c:v>1338</c:v>
                </c:pt>
                <c:pt idx="21">
                  <c:v>1233</c:v>
                </c:pt>
                <c:pt idx="22">
                  <c:v>1219</c:v>
                </c:pt>
                <c:pt idx="23">
                  <c:v>1237</c:v>
                </c:pt>
                <c:pt idx="24">
                  <c:v>1189</c:v>
                </c:pt>
                <c:pt idx="25">
                  <c:v>1179</c:v>
                </c:pt>
                <c:pt idx="26">
                  <c:v>1228</c:v>
                </c:pt>
                <c:pt idx="27">
                  <c:v>1279</c:v>
                </c:pt>
                <c:pt idx="28">
                  <c:v>1220</c:v>
                </c:pt>
                <c:pt idx="29">
                  <c:v>1265</c:v>
                </c:pt>
                <c:pt idx="30">
                  <c:v>1274</c:v>
                </c:pt>
                <c:pt idx="31">
                  <c:v>1266</c:v>
                </c:pt>
                <c:pt idx="32">
                  <c:v>1245</c:v>
                </c:pt>
                <c:pt idx="33">
                  <c:v>1217</c:v>
                </c:pt>
                <c:pt idx="34">
                  <c:v>1286</c:v>
                </c:pt>
                <c:pt idx="35">
                  <c:v>1246</c:v>
                </c:pt>
                <c:pt idx="36">
                  <c:v>1207</c:v>
                </c:pt>
                <c:pt idx="37">
                  <c:v>1209</c:v>
                </c:pt>
                <c:pt idx="38">
                  <c:v>1197</c:v>
                </c:pt>
                <c:pt idx="39">
                  <c:v>1165</c:v>
                </c:pt>
                <c:pt idx="40">
                  <c:v>1197</c:v>
                </c:pt>
                <c:pt idx="41">
                  <c:v>1213</c:v>
                </c:pt>
              </c:numCache>
            </c:numRef>
          </c:val>
          <c:smooth val="0"/>
          <c:extLst>
            <c:ext xmlns:c16="http://schemas.microsoft.com/office/drawing/2014/chart" uri="{C3380CC4-5D6E-409C-BE32-E72D297353CC}">
              <c16:uniqueId val="{00000001-1F8B-465A-9647-253FE8A09846}"/>
            </c:ext>
          </c:extLst>
        </c:ser>
        <c:dLbls>
          <c:showLegendKey val="0"/>
          <c:showVal val="0"/>
          <c:showCatName val="0"/>
          <c:showSerName val="0"/>
          <c:showPercent val="0"/>
          <c:showBubbleSize val="0"/>
        </c:dLbls>
        <c:smooth val="0"/>
        <c:axId val="469511928"/>
        <c:axId val="469512256"/>
      </c:lineChart>
      <c:dateAx>
        <c:axId val="4695119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mn-cs"/>
              </a:defRPr>
            </a:pPr>
            <a:endParaRPr lang="en-US"/>
          </a:p>
        </c:txPr>
        <c:crossAx val="469512256"/>
        <c:crosses val="autoZero"/>
        <c:auto val="1"/>
        <c:lblOffset val="100"/>
        <c:baseTimeUnit val="months"/>
      </c:dateAx>
      <c:valAx>
        <c:axId val="469512256"/>
        <c:scaling>
          <c:orientation val="minMax"/>
          <c:min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mn-cs"/>
              </a:defRPr>
            </a:pPr>
            <a:endParaRPr lang="en-US"/>
          </a:p>
        </c:txPr>
        <c:crossAx val="469511928"/>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Graphs!$A$108</c:f>
              <c:strCache>
                <c:ptCount val="1"/>
                <c:pt idx="0">
                  <c:v>Public</c:v>
                </c:pt>
              </c:strCache>
            </c:strRef>
          </c:tx>
          <c:spPr>
            <a:ln w="19050" cap="rnd">
              <a:solidFill>
                <a:schemeClr val="accent1"/>
              </a:solidFill>
              <a:prstDash val="sysDash"/>
              <a:round/>
            </a:ln>
            <a:effectLst/>
          </c:spPr>
          <c:marker>
            <c:symbol val="none"/>
          </c:marker>
          <c:cat>
            <c:numRef>
              <c:f>Graphs!$B$107:$AQ$107</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Graphs!$B$108:$AQ$108</c:f>
              <c:numCache>
                <c:formatCode>"$"#,##0</c:formatCode>
                <c:ptCount val="42"/>
                <c:pt idx="0">
                  <c:v>13303939.959999986</c:v>
                </c:pt>
                <c:pt idx="1">
                  <c:v>13650350.050000004</c:v>
                </c:pt>
                <c:pt idx="2">
                  <c:v>14095473.049999993</c:v>
                </c:pt>
                <c:pt idx="3">
                  <c:v>13261744.280000007</c:v>
                </c:pt>
                <c:pt idx="4">
                  <c:v>13918362.920000004</c:v>
                </c:pt>
                <c:pt idx="5">
                  <c:v>14098392.610000001</c:v>
                </c:pt>
                <c:pt idx="6">
                  <c:v>13278362.319999998</c:v>
                </c:pt>
                <c:pt idx="7">
                  <c:v>14599881.659999998</c:v>
                </c:pt>
                <c:pt idx="8">
                  <c:v>13632438.01</c:v>
                </c:pt>
                <c:pt idx="9">
                  <c:v>13476009.999999998</c:v>
                </c:pt>
                <c:pt idx="10">
                  <c:v>13460433.039999992</c:v>
                </c:pt>
                <c:pt idx="11">
                  <c:v>13674197.949999997</c:v>
                </c:pt>
                <c:pt idx="12">
                  <c:v>13802784.989999989</c:v>
                </c:pt>
                <c:pt idx="13">
                  <c:v>11647298.749999998</c:v>
                </c:pt>
                <c:pt idx="14">
                  <c:v>13042383.270000007</c:v>
                </c:pt>
                <c:pt idx="15">
                  <c:v>11852393.810000001</c:v>
                </c:pt>
                <c:pt idx="16">
                  <c:v>13156439.689999998</c:v>
                </c:pt>
                <c:pt idx="17">
                  <c:v>12730690.73</c:v>
                </c:pt>
                <c:pt idx="18">
                  <c:v>12501509.489999995</c:v>
                </c:pt>
                <c:pt idx="19">
                  <c:v>12791222.700000005</c:v>
                </c:pt>
                <c:pt idx="20">
                  <c:v>11903682.900000006</c:v>
                </c:pt>
                <c:pt idx="21">
                  <c:v>12162601.44999999</c:v>
                </c:pt>
                <c:pt idx="22">
                  <c:v>11961489.589999996</c:v>
                </c:pt>
                <c:pt idx="23">
                  <c:v>11780324.669999989</c:v>
                </c:pt>
                <c:pt idx="24">
                  <c:v>12424174.939999999</c:v>
                </c:pt>
                <c:pt idx="25">
                  <c:v>10670304.220000001</c:v>
                </c:pt>
                <c:pt idx="26">
                  <c:v>11696287.590000004</c:v>
                </c:pt>
                <c:pt idx="27">
                  <c:v>11018684.73</c:v>
                </c:pt>
                <c:pt idx="28">
                  <c:v>11857544.610000001</c:v>
                </c:pt>
                <c:pt idx="29">
                  <c:v>11389494.699999999</c:v>
                </c:pt>
                <c:pt idx="30">
                  <c:v>11815654.800000004</c:v>
                </c:pt>
                <c:pt idx="31">
                  <c:v>11495871.640000002</c:v>
                </c:pt>
                <c:pt idx="32">
                  <c:v>10564163.500000002</c:v>
                </c:pt>
                <c:pt idx="33">
                  <c:v>11545799.449999994</c:v>
                </c:pt>
                <c:pt idx="34">
                  <c:v>11080894.179999998</c:v>
                </c:pt>
                <c:pt idx="35">
                  <c:v>10832361.300000001</c:v>
                </c:pt>
                <c:pt idx="36">
                  <c:v>10211759.519999998</c:v>
                </c:pt>
                <c:pt idx="37">
                  <c:v>9151340.7600000054</c:v>
                </c:pt>
                <c:pt idx="38">
                  <c:v>9658615.230000006</c:v>
                </c:pt>
                <c:pt idx="39">
                  <c:v>9582514.9499999955</c:v>
                </c:pt>
                <c:pt idx="40">
                  <c:v>9852358.8599999994</c:v>
                </c:pt>
                <c:pt idx="41">
                  <c:v>9221621.2300000098</c:v>
                </c:pt>
              </c:numCache>
            </c:numRef>
          </c:val>
          <c:smooth val="0"/>
          <c:extLst>
            <c:ext xmlns:c16="http://schemas.microsoft.com/office/drawing/2014/chart" uri="{C3380CC4-5D6E-409C-BE32-E72D297353CC}">
              <c16:uniqueId val="{00000000-7FED-4097-B694-AFDE5BB8398F}"/>
            </c:ext>
          </c:extLst>
        </c:ser>
        <c:ser>
          <c:idx val="1"/>
          <c:order val="1"/>
          <c:tx>
            <c:strRef>
              <c:f>Graphs!$A$109</c:f>
              <c:strCache>
                <c:ptCount val="1"/>
                <c:pt idx="0">
                  <c:v>Private</c:v>
                </c:pt>
              </c:strCache>
            </c:strRef>
          </c:tx>
          <c:spPr>
            <a:ln w="19050" cap="rnd">
              <a:solidFill>
                <a:schemeClr val="accent2"/>
              </a:solidFill>
              <a:round/>
            </a:ln>
            <a:effectLst/>
          </c:spPr>
          <c:marker>
            <c:symbol val="none"/>
          </c:marker>
          <c:cat>
            <c:numRef>
              <c:f>Graphs!$B$107:$AQ$107</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Graphs!$B$109:$AQ$109</c:f>
              <c:numCache>
                <c:formatCode>"$"#,##0</c:formatCode>
                <c:ptCount val="42"/>
                <c:pt idx="0">
                  <c:v>10224477.980000002</c:v>
                </c:pt>
                <c:pt idx="1">
                  <c:v>10047290.070000002</c:v>
                </c:pt>
                <c:pt idx="2">
                  <c:v>10652824.389999999</c:v>
                </c:pt>
                <c:pt idx="3">
                  <c:v>10222681.989999998</c:v>
                </c:pt>
                <c:pt idx="4">
                  <c:v>10633454.719999997</c:v>
                </c:pt>
                <c:pt idx="5">
                  <c:v>10609341.210000006</c:v>
                </c:pt>
                <c:pt idx="6">
                  <c:v>10045073.769999996</c:v>
                </c:pt>
                <c:pt idx="7">
                  <c:v>10277143.470000012</c:v>
                </c:pt>
                <c:pt idx="8">
                  <c:v>10133295.359999998</c:v>
                </c:pt>
                <c:pt idx="9">
                  <c:v>10131355.830000006</c:v>
                </c:pt>
                <c:pt idx="10">
                  <c:v>9984923.0500000007</c:v>
                </c:pt>
                <c:pt idx="11">
                  <c:v>10180381.639999997</c:v>
                </c:pt>
                <c:pt idx="12">
                  <c:v>10073096.909999991</c:v>
                </c:pt>
                <c:pt idx="13">
                  <c:v>9106765.9299999997</c:v>
                </c:pt>
                <c:pt idx="14">
                  <c:v>10134603.980000002</c:v>
                </c:pt>
                <c:pt idx="15">
                  <c:v>9442958.3400000054</c:v>
                </c:pt>
                <c:pt idx="16">
                  <c:v>10275355.419999992</c:v>
                </c:pt>
                <c:pt idx="17">
                  <c:v>9886534.6400000025</c:v>
                </c:pt>
                <c:pt idx="18">
                  <c:v>9436058.8800000008</c:v>
                </c:pt>
                <c:pt idx="19">
                  <c:v>9568747.3299999982</c:v>
                </c:pt>
                <c:pt idx="20">
                  <c:v>9204736.3099999987</c:v>
                </c:pt>
                <c:pt idx="21">
                  <c:v>9282324.1099999957</c:v>
                </c:pt>
                <c:pt idx="22">
                  <c:v>9092888.0599999987</c:v>
                </c:pt>
                <c:pt idx="23">
                  <c:v>8986793.5300000012</c:v>
                </c:pt>
                <c:pt idx="24">
                  <c:v>9074722.7999999989</c:v>
                </c:pt>
                <c:pt idx="25">
                  <c:v>8126037.9499999993</c:v>
                </c:pt>
                <c:pt idx="26">
                  <c:v>8864537.7799999975</c:v>
                </c:pt>
                <c:pt idx="27">
                  <c:v>8414765.1900000013</c:v>
                </c:pt>
                <c:pt idx="28">
                  <c:v>8824589.1199999992</c:v>
                </c:pt>
                <c:pt idx="29">
                  <c:v>8384463.0500000007</c:v>
                </c:pt>
                <c:pt idx="30">
                  <c:v>8271124.2700000023</c:v>
                </c:pt>
                <c:pt idx="31">
                  <c:v>8432518.0399999991</c:v>
                </c:pt>
                <c:pt idx="32">
                  <c:v>7808840.3499999996</c:v>
                </c:pt>
                <c:pt idx="33">
                  <c:v>8461807.6099999957</c:v>
                </c:pt>
                <c:pt idx="34">
                  <c:v>8027832.2899999963</c:v>
                </c:pt>
                <c:pt idx="35">
                  <c:v>7533843.1200000038</c:v>
                </c:pt>
                <c:pt idx="36">
                  <c:v>7531070.4900000021</c:v>
                </c:pt>
                <c:pt idx="37">
                  <c:v>6667240.1000000006</c:v>
                </c:pt>
                <c:pt idx="38">
                  <c:v>7160362.2600000016</c:v>
                </c:pt>
                <c:pt idx="39">
                  <c:v>7129434.9099999983</c:v>
                </c:pt>
                <c:pt idx="40">
                  <c:v>7381228.2399999984</c:v>
                </c:pt>
                <c:pt idx="41">
                  <c:v>6818802.0099999988</c:v>
                </c:pt>
              </c:numCache>
            </c:numRef>
          </c:val>
          <c:smooth val="0"/>
          <c:extLst>
            <c:ext xmlns:c16="http://schemas.microsoft.com/office/drawing/2014/chart" uri="{C3380CC4-5D6E-409C-BE32-E72D297353CC}">
              <c16:uniqueId val="{00000001-7FED-4097-B694-AFDE5BB8398F}"/>
            </c:ext>
          </c:extLst>
        </c:ser>
        <c:dLbls>
          <c:showLegendKey val="0"/>
          <c:showVal val="0"/>
          <c:showCatName val="0"/>
          <c:showSerName val="0"/>
          <c:showPercent val="0"/>
          <c:showBubbleSize val="0"/>
        </c:dLbls>
        <c:smooth val="0"/>
        <c:axId val="518341624"/>
        <c:axId val="518341296"/>
      </c:lineChart>
      <c:dateAx>
        <c:axId val="5183416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mn-cs"/>
              </a:defRPr>
            </a:pPr>
            <a:endParaRPr lang="en-US"/>
          </a:p>
        </c:txPr>
        <c:crossAx val="518341296"/>
        <c:crosses val="autoZero"/>
        <c:auto val="1"/>
        <c:lblOffset val="100"/>
        <c:baseTimeUnit val="months"/>
      </c:dateAx>
      <c:valAx>
        <c:axId val="518341296"/>
        <c:scaling>
          <c:orientation val="minMax"/>
          <c:min val="400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mn-cs"/>
              </a:defRPr>
            </a:pPr>
            <a:endParaRPr lang="en-US"/>
          </a:p>
        </c:txPr>
        <c:crossAx val="518341624"/>
        <c:crosses val="autoZero"/>
        <c:crossBetween val="between"/>
        <c:dispUnits>
          <c:builtInUnit val="millions"/>
          <c:dispUnitsLbl>
            <c:layout>
              <c:manualLayout>
                <c:xMode val="edge"/>
                <c:yMode val="edge"/>
                <c:x val="1.4453477868112014E-2"/>
                <c:y val="0.30780610545808179"/>
              </c:manualLayout>
            </c:layout>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CA" b="1" i="0" baseline="0">
                      <a:solidFill>
                        <a:schemeClr val="tx1"/>
                      </a:solidFill>
                    </a:rPr>
                    <a:t>Millions per month ($CAD)</a:t>
                  </a:r>
                </a:p>
              </c:rich>
            </c:tx>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ARIMA_Plots!$C$4</c:f>
              <c:strCache>
                <c:ptCount val="1"/>
                <c:pt idx="0">
                  <c:v>Public observed</c:v>
                </c:pt>
              </c:strCache>
            </c:strRef>
          </c:tx>
          <c:spPr>
            <a:ln w="19050" cap="rnd">
              <a:solidFill>
                <a:schemeClr val="accent4">
                  <a:lumMod val="50000"/>
                </a:schemeClr>
              </a:solidFill>
              <a:prstDash val="dashDot"/>
              <a:round/>
            </a:ln>
            <a:effectLst/>
          </c:spPr>
          <c:marker>
            <c:symbol val="none"/>
          </c:marker>
          <c:cat>
            <c:numRef>
              <c:f>ARIMA_Plots!$D$3:$L$3</c:f>
              <c:numCache>
                <c:formatCode>mmm\-yy</c:formatCode>
                <c:ptCount val="9"/>
                <c:pt idx="0">
                  <c:v>43374</c:v>
                </c:pt>
                <c:pt idx="1">
                  <c:v>43405</c:v>
                </c:pt>
                <c:pt idx="2">
                  <c:v>43435</c:v>
                </c:pt>
                <c:pt idx="3">
                  <c:v>43466</c:v>
                </c:pt>
                <c:pt idx="4">
                  <c:v>43497</c:v>
                </c:pt>
                <c:pt idx="5">
                  <c:v>43525</c:v>
                </c:pt>
                <c:pt idx="6">
                  <c:v>43556</c:v>
                </c:pt>
                <c:pt idx="7">
                  <c:v>43586</c:v>
                </c:pt>
                <c:pt idx="8">
                  <c:v>43617</c:v>
                </c:pt>
              </c:numCache>
            </c:numRef>
          </c:cat>
          <c:val>
            <c:numRef>
              <c:f>ARIMA_Plots!$D$4:$L$4</c:f>
              <c:numCache>
                <c:formatCode>0</c:formatCode>
                <c:ptCount val="9"/>
                <c:pt idx="0">
                  <c:v>861</c:v>
                </c:pt>
                <c:pt idx="1">
                  <c:v>776</c:v>
                </c:pt>
                <c:pt idx="2">
                  <c:v>806</c:v>
                </c:pt>
                <c:pt idx="3">
                  <c:v>798</c:v>
                </c:pt>
                <c:pt idx="4">
                  <c:v>815</c:v>
                </c:pt>
                <c:pt idx="5">
                  <c:v>724</c:v>
                </c:pt>
                <c:pt idx="6">
                  <c:v>760</c:v>
                </c:pt>
                <c:pt idx="7">
                  <c:v>790</c:v>
                </c:pt>
                <c:pt idx="8">
                  <c:v>738</c:v>
                </c:pt>
              </c:numCache>
            </c:numRef>
          </c:val>
          <c:smooth val="0"/>
          <c:extLst>
            <c:ext xmlns:c16="http://schemas.microsoft.com/office/drawing/2014/chart" uri="{C3380CC4-5D6E-409C-BE32-E72D297353CC}">
              <c16:uniqueId val="{00000000-E067-47AC-B8C7-58C06CA1EE62}"/>
            </c:ext>
          </c:extLst>
        </c:ser>
        <c:ser>
          <c:idx val="1"/>
          <c:order val="1"/>
          <c:tx>
            <c:strRef>
              <c:f>ARIMA_Plots!$C$5</c:f>
              <c:strCache>
                <c:ptCount val="1"/>
                <c:pt idx="0">
                  <c:v>Public expected</c:v>
                </c:pt>
              </c:strCache>
            </c:strRef>
          </c:tx>
          <c:spPr>
            <a:ln w="19050" cap="rnd">
              <a:solidFill>
                <a:schemeClr val="tx1"/>
              </a:solidFill>
              <a:prstDash val="dash"/>
              <a:round/>
            </a:ln>
            <a:effectLst/>
          </c:spPr>
          <c:marker>
            <c:symbol val="none"/>
          </c:marker>
          <c:cat>
            <c:numRef>
              <c:f>ARIMA_Plots!$D$3:$L$3</c:f>
              <c:numCache>
                <c:formatCode>mmm\-yy</c:formatCode>
                <c:ptCount val="9"/>
                <c:pt idx="0">
                  <c:v>43374</c:v>
                </c:pt>
                <c:pt idx="1">
                  <c:v>43405</c:v>
                </c:pt>
                <c:pt idx="2">
                  <c:v>43435</c:v>
                </c:pt>
                <c:pt idx="3">
                  <c:v>43466</c:v>
                </c:pt>
                <c:pt idx="4">
                  <c:v>43497</c:v>
                </c:pt>
                <c:pt idx="5">
                  <c:v>43525</c:v>
                </c:pt>
                <c:pt idx="6">
                  <c:v>43556</c:v>
                </c:pt>
                <c:pt idx="7">
                  <c:v>43586</c:v>
                </c:pt>
                <c:pt idx="8">
                  <c:v>43617</c:v>
                </c:pt>
              </c:numCache>
            </c:numRef>
          </c:cat>
          <c:val>
            <c:numRef>
              <c:f>ARIMA_Plots!$D$5:$L$5</c:f>
              <c:numCache>
                <c:formatCode>0</c:formatCode>
                <c:ptCount val="9"/>
                <c:pt idx="0">
                  <c:v>875.37509999999997</c:v>
                </c:pt>
                <c:pt idx="1">
                  <c:v>879.1902</c:v>
                </c:pt>
                <c:pt idx="2">
                  <c:v>882.30899999999997</c:v>
                </c:pt>
                <c:pt idx="3">
                  <c:v>884.8587</c:v>
                </c:pt>
                <c:pt idx="4">
                  <c:v>886.94309999999996</c:v>
                </c:pt>
                <c:pt idx="5">
                  <c:v>888.64710000000002</c:v>
                </c:pt>
                <c:pt idx="6">
                  <c:v>890.04010000000005</c:v>
                </c:pt>
                <c:pt idx="7">
                  <c:v>891.1789</c:v>
                </c:pt>
                <c:pt idx="8">
                  <c:v>892.10990000000004</c:v>
                </c:pt>
              </c:numCache>
            </c:numRef>
          </c:val>
          <c:smooth val="0"/>
          <c:extLst>
            <c:ext xmlns:c16="http://schemas.microsoft.com/office/drawing/2014/chart" uri="{C3380CC4-5D6E-409C-BE32-E72D297353CC}">
              <c16:uniqueId val="{00000001-E067-47AC-B8C7-58C06CA1EE62}"/>
            </c:ext>
          </c:extLst>
        </c:ser>
        <c:ser>
          <c:idx val="2"/>
          <c:order val="2"/>
          <c:tx>
            <c:strRef>
              <c:f>ARIMA_Plots!$C$6</c:f>
              <c:strCache>
                <c:ptCount val="1"/>
                <c:pt idx="0">
                  <c:v>Private observed</c:v>
                </c:pt>
              </c:strCache>
            </c:strRef>
          </c:tx>
          <c:spPr>
            <a:ln w="19050" cap="rnd">
              <a:solidFill>
                <a:schemeClr val="bg1">
                  <a:lumMod val="50000"/>
                </a:schemeClr>
              </a:solidFill>
              <a:prstDash val="sysDash"/>
              <a:round/>
            </a:ln>
            <a:effectLst/>
          </c:spPr>
          <c:marker>
            <c:symbol val="none"/>
          </c:marker>
          <c:cat>
            <c:numRef>
              <c:f>ARIMA_Plots!$D$3:$L$3</c:f>
              <c:numCache>
                <c:formatCode>mmm\-yy</c:formatCode>
                <c:ptCount val="9"/>
                <c:pt idx="0">
                  <c:v>43374</c:v>
                </c:pt>
                <c:pt idx="1">
                  <c:v>43405</c:v>
                </c:pt>
                <c:pt idx="2">
                  <c:v>43435</c:v>
                </c:pt>
                <c:pt idx="3">
                  <c:v>43466</c:v>
                </c:pt>
                <c:pt idx="4">
                  <c:v>43497</c:v>
                </c:pt>
                <c:pt idx="5">
                  <c:v>43525</c:v>
                </c:pt>
                <c:pt idx="6">
                  <c:v>43556</c:v>
                </c:pt>
                <c:pt idx="7">
                  <c:v>43586</c:v>
                </c:pt>
                <c:pt idx="8">
                  <c:v>43617</c:v>
                </c:pt>
              </c:numCache>
            </c:numRef>
          </c:cat>
          <c:val>
            <c:numRef>
              <c:f>ARIMA_Plots!$D$6:$L$6</c:f>
              <c:numCache>
                <c:formatCode>0</c:formatCode>
                <c:ptCount val="9"/>
                <c:pt idx="0">
                  <c:v>1217</c:v>
                </c:pt>
                <c:pt idx="1">
                  <c:v>1286</c:v>
                </c:pt>
                <c:pt idx="2">
                  <c:v>1246</c:v>
                </c:pt>
                <c:pt idx="3">
                  <c:v>1207</c:v>
                </c:pt>
                <c:pt idx="4">
                  <c:v>1209</c:v>
                </c:pt>
                <c:pt idx="5">
                  <c:v>1197</c:v>
                </c:pt>
                <c:pt idx="6">
                  <c:v>1165</c:v>
                </c:pt>
                <c:pt idx="7">
                  <c:v>1197</c:v>
                </c:pt>
                <c:pt idx="8">
                  <c:v>1213</c:v>
                </c:pt>
              </c:numCache>
            </c:numRef>
          </c:val>
          <c:smooth val="0"/>
          <c:extLst>
            <c:ext xmlns:c16="http://schemas.microsoft.com/office/drawing/2014/chart" uri="{C3380CC4-5D6E-409C-BE32-E72D297353CC}">
              <c16:uniqueId val="{00000002-E067-47AC-B8C7-58C06CA1EE62}"/>
            </c:ext>
          </c:extLst>
        </c:ser>
        <c:ser>
          <c:idx val="3"/>
          <c:order val="3"/>
          <c:tx>
            <c:strRef>
              <c:f>ARIMA_Plots!$C$7</c:f>
              <c:strCache>
                <c:ptCount val="1"/>
                <c:pt idx="0">
                  <c:v>Private expected</c:v>
                </c:pt>
              </c:strCache>
            </c:strRef>
          </c:tx>
          <c:spPr>
            <a:ln w="19050" cap="rnd">
              <a:solidFill>
                <a:schemeClr val="accent1"/>
              </a:solidFill>
              <a:round/>
            </a:ln>
            <a:effectLst/>
          </c:spPr>
          <c:marker>
            <c:symbol val="none"/>
          </c:marker>
          <c:cat>
            <c:numRef>
              <c:f>ARIMA_Plots!$D$3:$L$3</c:f>
              <c:numCache>
                <c:formatCode>mmm\-yy</c:formatCode>
                <c:ptCount val="9"/>
                <c:pt idx="0">
                  <c:v>43374</c:v>
                </c:pt>
                <c:pt idx="1">
                  <c:v>43405</c:v>
                </c:pt>
                <c:pt idx="2">
                  <c:v>43435</c:v>
                </c:pt>
                <c:pt idx="3">
                  <c:v>43466</c:v>
                </c:pt>
                <c:pt idx="4">
                  <c:v>43497</c:v>
                </c:pt>
                <c:pt idx="5">
                  <c:v>43525</c:v>
                </c:pt>
                <c:pt idx="6">
                  <c:v>43556</c:v>
                </c:pt>
                <c:pt idx="7">
                  <c:v>43586</c:v>
                </c:pt>
                <c:pt idx="8">
                  <c:v>43617</c:v>
                </c:pt>
              </c:numCache>
            </c:numRef>
          </c:cat>
          <c:val>
            <c:numRef>
              <c:f>ARIMA_Plots!$D$7:$L$7</c:f>
              <c:numCache>
                <c:formatCode>0</c:formatCode>
                <c:ptCount val="9"/>
                <c:pt idx="0">
                  <c:v>1279.5719999999999</c:v>
                </c:pt>
                <c:pt idx="1">
                  <c:v>1284.3910000000001</c:v>
                </c:pt>
                <c:pt idx="2">
                  <c:v>1288.242</c:v>
                </c:pt>
                <c:pt idx="3">
                  <c:v>1291.32</c:v>
                </c:pt>
                <c:pt idx="4">
                  <c:v>1293.7809999999999</c:v>
                </c:pt>
                <c:pt idx="5">
                  <c:v>1295.7470000000001</c:v>
                </c:pt>
                <c:pt idx="6">
                  <c:v>1297.319</c:v>
                </c:pt>
                <c:pt idx="7">
                  <c:v>1298.575</c:v>
                </c:pt>
                <c:pt idx="8">
                  <c:v>1299.579</c:v>
                </c:pt>
              </c:numCache>
            </c:numRef>
          </c:val>
          <c:smooth val="0"/>
          <c:extLst>
            <c:ext xmlns:c16="http://schemas.microsoft.com/office/drawing/2014/chart" uri="{C3380CC4-5D6E-409C-BE32-E72D297353CC}">
              <c16:uniqueId val="{00000003-E067-47AC-B8C7-58C06CA1EE62}"/>
            </c:ext>
          </c:extLst>
        </c:ser>
        <c:dLbls>
          <c:showLegendKey val="0"/>
          <c:showVal val="0"/>
          <c:showCatName val="0"/>
          <c:showSerName val="0"/>
          <c:showPercent val="0"/>
          <c:showBubbleSize val="0"/>
        </c:dLbls>
        <c:smooth val="0"/>
        <c:axId val="459360200"/>
        <c:axId val="459360528"/>
      </c:lineChart>
      <c:dateAx>
        <c:axId val="4593602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mn-cs"/>
              </a:defRPr>
            </a:pPr>
            <a:endParaRPr lang="en-US"/>
          </a:p>
        </c:txPr>
        <c:crossAx val="459360528"/>
        <c:crosses val="autoZero"/>
        <c:auto val="1"/>
        <c:lblOffset val="100"/>
        <c:baseTimeUnit val="months"/>
      </c:dateAx>
      <c:valAx>
        <c:axId val="459360528"/>
        <c:scaling>
          <c:orientation val="minMax"/>
          <c:max val="1500"/>
          <c:min val="6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mn-cs"/>
              </a:defRPr>
            </a:pPr>
            <a:endParaRPr lang="en-US"/>
          </a:p>
        </c:txPr>
        <c:crossAx val="459360200"/>
        <c:crosses val="autoZero"/>
        <c:crossBetween val="between"/>
        <c:majorUnit val="100"/>
      </c:valAx>
      <c:spPr>
        <a:noFill/>
        <a:ln>
          <a:noFill/>
        </a:ln>
        <a:effectLst/>
      </c:spPr>
    </c:plotArea>
    <c:legend>
      <c:legendPos val="b"/>
      <c:overlay val="0"/>
      <c:spPr>
        <a:noFill/>
        <a:ln w="19050">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Graphs!$A$4</c:f>
              <c:strCache>
                <c:ptCount val="1"/>
                <c:pt idx="0">
                  <c:v>Gaba-Public</c:v>
                </c:pt>
              </c:strCache>
            </c:strRef>
          </c:tx>
          <c:spPr>
            <a:ln w="19050" cap="rnd">
              <a:solidFill>
                <a:schemeClr val="accent1"/>
              </a:solidFill>
              <a:prstDash val="lgDashDot"/>
              <a:round/>
            </a:ln>
            <a:effectLst/>
          </c:spPr>
          <c:marker>
            <c:symbol val="none"/>
          </c:marker>
          <c:cat>
            <c:numRef>
              <c:f>Graphs!$B$3:$AQ$3</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Graphs!$B$4:$AQ$4</c:f>
              <c:numCache>
                <c:formatCode>"$"#,##0.00</c:formatCode>
                <c:ptCount val="42"/>
                <c:pt idx="0">
                  <c:v>12.398835920177383</c:v>
                </c:pt>
                <c:pt idx="1">
                  <c:v>12.255303273213094</c:v>
                </c:pt>
                <c:pt idx="2">
                  <c:v>12.331744687970554</c:v>
                </c:pt>
                <c:pt idx="3">
                  <c:v>12.448986025979812</c:v>
                </c:pt>
                <c:pt idx="4">
                  <c:v>12.404956597740684</c:v>
                </c:pt>
                <c:pt idx="5">
                  <c:v>11.807787151702787</c:v>
                </c:pt>
                <c:pt idx="6">
                  <c:v>11.413776502426279</c:v>
                </c:pt>
                <c:pt idx="7">
                  <c:v>11.666504997069321</c:v>
                </c:pt>
                <c:pt idx="8">
                  <c:v>11.154900367567691</c:v>
                </c:pt>
                <c:pt idx="9">
                  <c:v>11.086171845750656</c:v>
                </c:pt>
                <c:pt idx="10">
                  <c:v>10.901474062660503</c:v>
                </c:pt>
                <c:pt idx="11">
                  <c:v>10.963245737503566</c:v>
                </c:pt>
                <c:pt idx="12">
                  <c:v>11.358432398090613</c:v>
                </c:pt>
                <c:pt idx="13">
                  <c:v>11.648</c:v>
                </c:pt>
                <c:pt idx="14">
                  <c:v>10.998262943077609</c:v>
                </c:pt>
                <c:pt idx="15">
                  <c:v>10.954000000000001</c:v>
                </c:pt>
                <c:pt idx="16">
                  <c:v>11.641821902210172</c:v>
                </c:pt>
                <c:pt idx="17">
                  <c:v>11.4872805247225</c:v>
                </c:pt>
                <c:pt idx="18">
                  <c:v>10.743831983805668</c:v>
                </c:pt>
                <c:pt idx="19">
                  <c:v>11.710427083333332</c:v>
                </c:pt>
                <c:pt idx="20">
                  <c:v>11.491792523670288</c:v>
                </c:pt>
                <c:pt idx="21">
                  <c:v>10.390289063977431</c:v>
                </c:pt>
                <c:pt idx="22">
                  <c:v>9.9377457247411556</c:v>
                </c:pt>
                <c:pt idx="23">
                  <c:v>10.625485606573989</c:v>
                </c:pt>
                <c:pt idx="24">
                  <c:v>9.6719722028660584</c:v>
                </c:pt>
                <c:pt idx="25">
                  <c:v>10.131038961038961</c:v>
                </c:pt>
                <c:pt idx="26">
                  <c:v>9.8429164370709046</c:v>
                </c:pt>
                <c:pt idx="27">
                  <c:v>5.6492395544928264</c:v>
                </c:pt>
                <c:pt idx="28">
                  <c:v>5.7124420024420024</c:v>
                </c:pt>
                <c:pt idx="29">
                  <c:v>6.243870071805989</c:v>
                </c:pt>
                <c:pt idx="30">
                  <c:v>6.0658361935527294</c:v>
                </c:pt>
                <c:pt idx="31">
                  <c:v>5.7892142857142854</c:v>
                </c:pt>
                <c:pt idx="32">
                  <c:v>5.4362565905096671</c:v>
                </c:pt>
                <c:pt idx="33">
                  <c:v>5.7826763271753308</c:v>
                </c:pt>
                <c:pt idx="34">
                  <c:v>5.4954913294797691</c:v>
                </c:pt>
                <c:pt idx="35">
                  <c:v>6.0441905372809215</c:v>
                </c:pt>
                <c:pt idx="36">
                  <c:v>5.7968985849056605</c:v>
                </c:pt>
                <c:pt idx="37">
                  <c:v>5.4724740230779538</c:v>
                </c:pt>
                <c:pt idx="38">
                  <c:v>5.7258830275229364</c:v>
                </c:pt>
                <c:pt idx="39">
                  <c:v>6.3147852450183795</c:v>
                </c:pt>
                <c:pt idx="40">
                  <c:v>6.1281721248719085</c:v>
                </c:pt>
                <c:pt idx="41">
                  <c:v>6.1872394881170019</c:v>
                </c:pt>
              </c:numCache>
            </c:numRef>
          </c:val>
          <c:smooth val="0"/>
          <c:extLst>
            <c:ext xmlns:c16="http://schemas.microsoft.com/office/drawing/2014/chart" uri="{C3380CC4-5D6E-409C-BE32-E72D297353CC}">
              <c16:uniqueId val="{00000000-D206-489B-907B-344220E5FCBA}"/>
            </c:ext>
          </c:extLst>
        </c:ser>
        <c:ser>
          <c:idx val="1"/>
          <c:order val="1"/>
          <c:tx>
            <c:strRef>
              <c:f>Graphs!$A$5</c:f>
              <c:strCache>
                <c:ptCount val="1"/>
                <c:pt idx="0">
                  <c:v>Gaba-Private</c:v>
                </c:pt>
              </c:strCache>
            </c:strRef>
          </c:tx>
          <c:spPr>
            <a:ln w="19050" cap="rnd">
              <a:solidFill>
                <a:schemeClr val="accent2"/>
              </a:solidFill>
              <a:prstDash val="sysDash"/>
              <a:round/>
            </a:ln>
            <a:effectLst/>
          </c:spPr>
          <c:marker>
            <c:symbol val="none"/>
          </c:marker>
          <c:cat>
            <c:numRef>
              <c:f>Graphs!$B$3:$AQ$3</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Graphs!$B$5:$AQ$5</c:f>
              <c:numCache>
                <c:formatCode>"$"#,##0.00</c:formatCode>
                <c:ptCount val="42"/>
                <c:pt idx="0">
                  <c:v>29.995506825169091</c:v>
                </c:pt>
                <c:pt idx="1">
                  <c:v>29.544699093023603</c:v>
                </c:pt>
                <c:pt idx="2">
                  <c:v>30.219146680803004</c:v>
                </c:pt>
                <c:pt idx="3">
                  <c:v>28.826196244700185</c:v>
                </c:pt>
                <c:pt idx="4">
                  <c:v>29.972613021847287</c:v>
                </c:pt>
                <c:pt idx="5">
                  <c:v>29.456153846153846</c:v>
                </c:pt>
                <c:pt idx="6">
                  <c:v>29.638298176441594</c:v>
                </c:pt>
                <c:pt idx="7">
                  <c:v>29.432285372222019</c:v>
                </c:pt>
                <c:pt idx="8">
                  <c:v>28.66</c:v>
                </c:pt>
                <c:pt idx="9">
                  <c:v>28.989708571171064</c:v>
                </c:pt>
                <c:pt idx="10">
                  <c:v>28.293673139974779</c:v>
                </c:pt>
                <c:pt idx="11">
                  <c:v>29.401188937956604</c:v>
                </c:pt>
                <c:pt idx="12">
                  <c:v>28.857307627638967</c:v>
                </c:pt>
                <c:pt idx="13">
                  <c:v>29.975242883176314</c:v>
                </c:pt>
                <c:pt idx="14">
                  <c:v>29.827886167922497</c:v>
                </c:pt>
                <c:pt idx="15">
                  <c:v>30.205961538461537</c:v>
                </c:pt>
                <c:pt idx="16">
                  <c:v>29.216220533575935</c:v>
                </c:pt>
                <c:pt idx="17">
                  <c:v>32.094723421763817</c:v>
                </c:pt>
                <c:pt idx="18">
                  <c:v>30.778755844155846</c:v>
                </c:pt>
                <c:pt idx="19">
                  <c:v>29.513379356628338</c:v>
                </c:pt>
                <c:pt idx="20">
                  <c:v>30.367350395725232</c:v>
                </c:pt>
                <c:pt idx="21">
                  <c:v>27.412369699564451</c:v>
                </c:pt>
                <c:pt idx="22">
                  <c:v>28.130988770885068</c:v>
                </c:pt>
                <c:pt idx="23">
                  <c:v>28.293523295067274</c:v>
                </c:pt>
                <c:pt idx="24">
                  <c:v>28.241470588235295</c:v>
                </c:pt>
                <c:pt idx="25">
                  <c:v>28.118798418972332</c:v>
                </c:pt>
                <c:pt idx="26">
                  <c:v>29.146958066808814</c:v>
                </c:pt>
                <c:pt idx="27">
                  <c:v>18.164782608695653</c:v>
                </c:pt>
                <c:pt idx="28">
                  <c:v>17.718274201127819</c:v>
                </c:pt>
                <c:pt idx="29">
                  <c:v>18.755286939863403</c:v>
                </c:pt>
                <c:pt idx="30">
                  <c:v>17.74297459647325</c:v>
                </c:pt>
                <c:pt idx="31">
                  <c:v>17.291613554806929</c:v>
                </c:pt>
                <c:pt idx="32">
                  <c:v>18.202613657135398</c:v>
                </c:pt>
                <c:pt idx="33">
                  <c:v>18.218827334744766</c:v>
                </c:pt>
                <c:pt idx="34">
                  <c:v>16.833524288994877</c:v>
                </c:pt>
                <c:pt idx="35">
                  <c:v>18.122423668032788</c:v>
                </c:pt>
                <c:pt idx="36">
                  <c:v>17.034235338074623</c:v>
                </c:pt>
                <c:pt idx="37">
                  <c:v>18.389807692307691</c:v>
                </c:pt>
                <c:pt idx="38">
                  <c:v>18.04</c:v>
                </c:pt>
                <c:pt idx="39">
                  <c:v>17.810601987142025</c:v>
                </c:pt>
                <c:pt idx="40">
                  <c:v>17.396470588235296</c:v>
                </c:pt>
                <c:pt idx="41">
                  <c:v>17.940039254170756</c:v>
                </c:pt>
              </c:numCache>
            </c:numRef>
          </c:val>
          <c:smooth val="0"/>
          <c:extLst>
            <c:ext xmlns:c16="http://schemas.microsoft.com/office/drawing/2014/chart" uri="{C3380CC4-5D6E-409C-BE32-E72D297353CC}">
              <c16:uniqueId val="{00000001-D206-489B-907B-344220E5FCBA}"/>
            </c:ext>
          </c:extLst>
        </c:ser>
        <c:ser>
          <c:idx val="2"/>
          <c:order val="2"/>
          <c:tx>
            <c:strRef>
              <c:f>Graphs!$A$6</c:f>
              <c:strCache>
                <c:ptCount val="1"/>
                <c:pt idx="0">
                  <c:v>Prega-Public</c:v>
                </c:pt>
              </c:strCache>
            </c:strRef>
          </c:tx>
          <c:spPr>
            <a:ln w="19050" cap="rnd">
              <a:solidFill>
                <a:schemeClr val="tx1"/>
              </a:solidFill>
              <a:prstDash val="dash"/>
              <a:round/>
            </a:ln>
            <a:effectLst/>
          </c:spPr>
          <c:marker>
            <c:symbol val="none"/>
          </c:marker>
          <c:cat>
            <c:numRef>
              <c:f>Graphs!$B$3:$AQ$3</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Graphs!$B$6:$AQ$6</c:f>
              <c:numCache>
                <c:formatCode>"$"#,##0.00</c:formatCode>
                <c:ptCount val="42"/>
                <c:pt idx="0">
                  <c:v>16.079999999999998</c:v>
                </c:pt>
                <c:pt idx="1">
                  <c:v>15.82</c:v>
                </c:pt>
                <c:pt idx="2">
                  <c:v>15.42</c:v>
                </c:pt>
                <c:pt idx="3">
                  <c:v>16.02</c:v>
                </c:pt>
                <c:pt idx="4">
                  <c:v>16.399999999999999</c:v>
                </c:pt>
                <c:pt idx="5">
                  <c:v>15.77</c:v>
                </c:pt>
                <c:pt idx="6">
                  <c:v>15.44</c:v>
                </c:pt>
                <c:pt idx="7">
                  <c:v>16.13</c:v>
                </c:pt>
                <c:pt idx="8">
                  <c:v>15.85</c:v>
                </c:pt>
                <c:pt idx="9">
                  <c:v>16.670000000000002</c:v>
                </c:pt>
                <c:pt idx="10">
                  <c:v>16.12</c:v>
                </c:pt>
                <c:pt idx="11">
                  <c:v>16.399999999999999</c:v>
                </c:pt>
                <c:pt idx="12">
                  <c:v>16.48</c:v>
                </c:pt>
                <c:pt idx="13">
                  <c:v>15.69</c:v>
                </c:pt>
                <c:pt idx="14">
                  <c:v>15.71</c:v>
                </c:pt>
                <c:pt idx="15">
                  <c:v>16.02</c:v>
                </c:pt>
                <c:pt idx="16">
                  <c:v>15.99</c:v>
                </c:pt>
                <c:pt idx="17">
                  <c:v>16.13</c:v>
                </c:pt>
                <c:pt idx="18">
                  <c:v>16.149999999999999</c:v>
                </c:pt>
                <c:pt idx="19">
                  <c:v>16.190000000000001</c:v>
                </c:pt>
                <c:pt idx="20">
                  <c:v>15.79</c:v>
                </c:pt>
                <c:pt idx="21">
                  <c:v>16.190000000000001</c:v>
                </c:pt>
                <c:pt idx="22">
                  <c:v>15.86</c:v>
                </c:pt>
                <c:pt idx="23">
                  <c:v>16</c:v>
                </c:pt>
                <c:pt idx="24">
                  <c:v>16.13</c:v>
                </c:pt>
                <c:pt idx="25">
                  <c:v>15.82</c:v>
                </c:pt>
                <c:pt idx="26">
                  <c:v>15.47</c:v>
                </c:pt>
                <c:pt idx="27">
                  <c:v>11.77</c:v>
                </c:pt>
                <c:pt idx="28">
                  <c:v>10.79</c:v>
                </c:pt>
                <c:pt idx="29">
                  <c:v>11.36</c:v>
                </c:pt>
                <c:pt idx="30">
                  <c:v>11.13</c:v>
                </c:pt>
                <c:pt idx="31">
                  <c:v>10.78</c:v>
                </c:pt>
                <c:pt idx="32">
                  <c:v>11.17</c:v>
                </c:pt>
                <c:pt idx="33">
                  <c:v>11.08</c:v>
                </c:pt>
                <c:pt idx="34">
                  <c:v>11.3</c:v>
                </c:pt>
                <c:pt idx="35">
                  <c:v>11.07</c:v>
                </c:pt>
                <c:pt idx="36">
                  <c:v>10.65</c:v>
                </c:pt>
                <c:pt idx="37">
                  <c:v>10.45</c:v>
                </c:pt>
                <c:pt idx="38">
                  <c:v>10.74</c:v>
                </c:pt>
                <c:pt idx="39">
                  <c:v>10.67</c:v>
                </c:pt>
                <c:pt idx="40">
                  <c:v>10.199999999999999</c:v>
                </c:pt>
                <c:pt idx="41">
                  <c:v>10.64</c:v>
                </c:pt>
              </c:numCache>
            </c:numRef>
          </c:val>
          <c:smooth val="0"/>
          <c:extLst>
            <c:ext xmlns:c16="http://schemas.microsoft.com/office/drawing/2014/chart" uri="{C3380CC4-5D6E-409C-BE32-E72D297353CC}">
              <c16:uniqueId val="{00000002-D206-489B-907B-344220E5FCBA}"/>
            </c:ext>
          </c:extLst>
        </c:ser>
        <c:ser>
          <c:idx val="3"/>
          <c:order val="3"/>
          <c:tx>
            <c:strRef>
              <c:f>Graphs!$A$7</c:f>
              <c:strCache>
                <c:ptCount val="1"/>
                <c:pt idx="0">
                  <c:v>Prega-Private</c:v>
                </c:pt>
              </c:strCache>
            </c:strRef>
          </c:tx>
          <c:spPr>
            <a:ln w="19050" cap="rnd">
              <a:solidFill>
                <a:srgbClr val="002060"/>
              </a:solidFill>
              <a:round/>
            </a:ln>
            <a:effectLst/>
          </c:spPr>
          <c:marker>
            <c:symbol val="none"/>
          </c:marker>
          <c:cat>
            <c:numRef>
              <c:f>Graphs!$B$3:$AQ$3</c:f>
              <c:numCache>
                <c:formatCode>mmm\-yy</c:formatCode>
                <c:ptCount val="4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numCache>
            </c:numRef>
          </c:cat>
          <c:val>
            <c:numRef>
              <c:f>Graphs!$B$7:$AQ$7</c:f>
              <c:numCache>
                <c:formatCode>"$"#,##0.00</c:formatCode>
                <c:ptCount val="42"/>
                <c:pt idx="0">
                  <c:v>42.83</c:v>
                </c:pt>
                <c:pt idx="1">
                  <c:v>40.76</c:v>
                </c:pt>
                <c:pt idx="2">
                  <c:v>43.73</c:v>
                </c:pt>
                <c:pt idx="3">
                  <c:v>44</c:v>
                </c:pt>
                <c:pt idx="4">
                  <c:v>39.6</c:v>
                </c:pt>
                <c:pt idx="5">
                  <c:v>40.4</c:v>
                </c:pt>
                <c:pt idx="6">
                  <c:v>41.92</c:v>
                </c:pt>
                <c:pt idx="7">
                  <c:v>44.41</c:v>
                </c:pt>
                <c:pt idx="8">
                  <c:v>40.04</c:v>
                </c:pt>
                <c:pt idx="9">
                  <c:v>39.549999999999997</c:v>
                </c:pt>
                <c:pt idx="10">
                  <c:v>42.87</c:v>
                </c:pt>
                <c:pt idx="11">
                  <c:v>41.88</c:v>
                </c:pt>
                <c:pt idx="12">
                  <c:v>39.28</c:v>
                </c:pt>
                <c:pt idx="13">
                  <c:v>41.11</c:v>
                </c:pt>
                <c:pt idx="14">
                  <c:v>39.82</c:v>
                </c:pt>
                <c:pt idx="15">
                  <c:v>42.16</c:v>
                </c:pt>
                <c:pt idx="16">
                  <c:v>39.159999999999997</c:v>
                </c:pt>
                <c:pt idx="17">
                  <c:v>42.44</c:v>
                </c:pt>
                <c:pt idx="18">
                  <c:v>44.31</c:v>
                </c:pt>
                <c:pt idx="19">
                  <c:v>43.75</c:v>
                </c:pt>
                <c:pt idx="20">
                  <c:v>41.06</c:v>
                </c:pt>
                <c:pt idx="21">
                  <c:v>38.869999999999997</c:v>
                </c:pt>
                <c:pt idx="22">
                  <c:v>39.1</c:v>
                </c:pt>
                <c:pt idx="23">
                  <c:v>39.01</c:v>
                </c:pt>
                <c:pt idx="24">
                  <c:v>37.85</c:v>
                </c:pt>
                <c:pt idx="25">
                  <c:v>36.5</c:v>
                </c:pt>
                <c:pt idx="26">
                  <c:v>38.22</c:v>
                </c:pt>
                <c:pt idx="27">
                  <c:v>29.6</c:v>
                </c:pt>
                <c:pt idx="28">
                  <c:v>29.04</c:v>
                </c:pt>
                <c:pt idx="29">
                  <c:v>28.53</c:v>
                </c:pt>
                <c:pt idx="30">
                  <c:v>28.68</c:v>
                </c:pt>
                <c:pt idx="31">
                  <c:v>28.17</c:v>
                </c:pt>
                <c:pt idx="32">
                  <c:v>28.52</c:v>
                </c:pt>
                <c:pt idx="33">
                  <c:v>26.95</c:v>
                </c:pt>
                <c:pt idx="34">
                  <c:v>28.72</c:v>
                </c:pt>
                <c:pt idx="35">
                  <c:v>27.13</c:v>
                </c:pt>
                <c:pt idx="36">
                  <c:v>26.47</c:v>
                </c:pt>
                <c:pt idx="37">
                  <c:v>26.73</c:v>
                </c:pt>
                <c:pt idx="38">
                  <c:v>26.69</c:v>
                </c:pt>
                <c:pt idx="39">
                  <c:v>26.59</c:v>
                </c:pt>
                <c:pt idx="40">
                  <c:v>26.32</c:v>
                </c:pt>
                <c:pt idx="41">
                  <c:v>26.21</c:v>
                </c:pt>
              </c:numCache>
            </c:numRef>
          </c:val>
          <c:smooth val="0"/>
          <c:extLst>
            <c:ext xmlns:c16="http://schemas.microsoft.com/office/drawing/2014/chart" uri="{C3380CC4-5D6E-409C-BE32-E72D297353CC}">
              <c16:uniqueId val="{00000003-D206-489B-907B-344220E5FCBA}"/>
            </c:ext>
          </c:extLst>
        </c:ser>
        <c:dLbls>
          <c:showLegendKey val="0"/>
          <c:showVal val="0"/>
          <c:showCatName val="0"/>
          <c:showSerName val="0"/>
          <c:showPercent val="0"/>
          <c:showBubbleSize val="0"/>
        </c:dLbls>
        <c:smooth val="0"/>
        <c:axId val="464347888"/>
        <c:axId val="464351496"/>
      </c:lineChart>
      <c:dateAx>
        <c:axId val="4643478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mn-cs"/>
              </a:defRPr>
            </a:pPr>
            <a:endParaRPr lang="en-US"/>
          </a:p>
        </c:txPr>
        <c:crossAx val="464351496"/>
        <c:crosses val="autoZero"/>
        <c:auto val="1"/>
        <c:lblOffset val="100"/>
        <c:baseTimeUnit val="months"/>
      </c:dateAx>
      <c:valAx>
        <c:axId val="4643514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mn-cs"/>
              </a:defRPr>
            </a:pPr>
            <a:endParaRPr lang="en-US"/>
          </a:p>
        </c:txPr>
        <c:crossAx val="46434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90C8-FC69-4867-BCA0-9380E093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4056</Words>
  <Characters>23122</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Development of a Prediction Tool for Chemotherapy-Induced</vt:lpstr>
      <vt:lpstr>The Development of a Prediction Tool for Chemotherapy-Induced</vt:lpstr>
    </vt:vector>
  </TitlesOfParts>
  <Company>Gateway</Company>
  <LinksUpToDate>false</LinksUpToDate>
  <CharactersWithSpaces>27124</CharactersWithSpaces>
  <SharedDoc>false</SharedDoc>
  <HLinks>
    <vt:vector size="6" baseType="variant">
      <vt:variant>
        <vt:i4>3276920</vt:i4>
      </vt:variant>
      <vt:variant>
        <vt:i4>0</vt:i4>
      </vt:variant>
      <vt:variant>
        <vt:i4>0</vt:i4>
      </vt:variant>
      <vt:variant>
        <vt:i4>5</vt:i4>
      </vt:variant>
      <vt:variant>
        <vt:lpwstr>http://en.wikipedia.org/wiki/Vascular_endothelial_growth_factor_A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 Prediction Tool for Chemotherapy-Induced</dc:title>
  <dc:creator>Gateway_User</dc:creator>
  <cp:lastModifiedBy>George Dranitsaris</cp:lastModifiedBy>
  <cp:revision>47</cp:revision>
  <cp:lastPrinted>2019-12-12T20:40:00Z</cp:lastPrinted>
  <dcterms:created xsi:type="dcterms:W3CDTF">2020-01-03T21:13:00Z</dcterms:created>
  <dcterms:modified xsi:type="dcterms:W3CDTF">2020-05-25T15:02:00Z</dcterms:modified>
</cp:coreProperties>
</file>