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3.png" ContentType="image/png"/>
  <Override PartName="/word/media/rId28.png" ContentType="image/png"/>
  <Override PartName="/word/media/rId26.png" ContentType="image/png"/>
  <Override PartName="/word/media/rId27.png" ContentType="image/png"/>
  <Override PartName="/word/media/rId24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In</w:t>
      </w:r>
      <w:r>
        <w:t xml:space="preserve"> </w:t>
      </w:r>
      <w:r>
        <w:t xml:space="preserve">vivo</w:t>
      </w:r>
      <w:r>
        <w:t xml:space="preserve"> </w:t>
      </w:r>
      <w:r>
        <w:t xml:space="preserve">evaluation</w:t>
      </w:r>
      <w:r>
        <w:t xml:space="preserve"> </w:t>
      </w:r>
      <w:r>
        <w:t xml:space="preserve">of</w:t>
      </w:r>
      <w:r>
        <w:t xml:space="preserve"> </w:t>
      </w:r>
      <w:r>
        <w:t xml:space="preserve">BACtrack®</w:t>
      </w:r>
      <w:r>
        <w:t xml:space="preserve"> </w:t>
      </w:r>
      <w:r>
        <w:t xml:space="preserve">Skyn™:</w:t>
      </w:r>
      <w:r>
        <w:t xml:space="preserve"> </w:t>
      </w:r>
      <w:r>
        <w:t xml:space="preserve">a</w:t>
      </w:r>
      <w:r>
        <w:t xml:space="preserve"> </w:t>
      </w:r>
      <w:r>
        <w:t xml:space="preserve">discrete</w:t>
      </w:r>
      <w:r>
        <w:t xml:space="preserve"> </w:t>
      </w:r>
      <w:r>
        <w:t xml:space="preserve">wrist-worn</w:t>
      </w:r>
      <w:r>
        <w:t xml:space="preserve"> </w:t>
      </w:r>
      <w:r>
        <w:t xml:space="preserve">transdermal</w:t>
      </w:r>
      <w:r>
        <w:t xml:space="preserve"> </w:t>
      </w:r>
      <w:r>
        <w:t xml:space="preserve">alcohol</w:t>
      </w:r>
      <w:r>
        <w:t xml:space="preserve"> </w:t>
      </w:r>
      <w:r>
        <w:t xml:space="preserve">monitoring</w:t>
      </w:r>
      <w:r>
        <w:t xml:space="preserve"> </w:t>
      </w:r>
      <w:r>
        <w:t xml:space="preserve">device</w:t>
      </w:r>
      <w:r>
        <w:t xml:space="preserve"> </w:t>
      </w:r>
      <w:r>
        <w:t xml:space="preserve">marketed</w:t>
      </w:r>
      <w:r>
        <w:t xml:space="preserve"> </w:t>
      </w:r>
      <w:r>
        <w:t xml:space="preserve">to</w:t>
      </w:r>
      <w:r>
        <w:t xml:space="preserve"> </w:t>
      </w:r>
      <w:r>
        <w:t xml:space="preserve">the</w:t>
      </w:r>
      <w:r>
        <w:t xml:space="preserve"> </w:t>
      </w:r>
      <w:r>
        <w:t xml:space="preserve">public</w:t>
      </w:r>
    </w:p>
    <w:p>
      <w:pPr>
        <w:pStyle w:val="Author"/>
      </w:pPr>
      <w:r>
        <w:t xml:space="preserve">Aaron</w:t>
      </w:r>
      <w:r>
        <w:t xml:space="preserve"> </w:t>
      </w:r>
      <w:r>
        <w:t xml:space="preserve">Olson</w:t>
      </w:r>
    </w:p>
    <w:p>
      <w:pPr>
        <w:pStyle w:val="Abstract"/>
      </w:pPr>
      <w:r>
        <w:t xml:space="preserve">A</w:t>
      </w:r>
      <w:r>
        <w:t xml:space="preserve"> </w:t>
      </w:r>
      <w:r>
        <w:t xml:space="preserve">discrete</w:t>
      </w:r>
      <w:r>
        <w:t xml:space="preserve"> </w:t>
      </w:r>
      <w:r>
        <w:t xml:space="preserve">wrist-worn</w:t>
      </w:r>
      <w:r>
        <w:t xml:space="preserve"> </w:t>
      </w:r>
      <w:r>
        <w:t xml:space="preserve">transdermal</w:t>
      </w:r>
      <w:r>
        <w:t xml:space="preserve"> </w:t>
      </w:r>
      <w:r>
        <w:t xml:space="preserve">alcohol</w:t>
      </w:r>
      <w:r>
        <w:t xml:space="preserve"> </w:t>
      </w:r>
      <w:r>
        <w:t xml:space="preserve">monitoring</w:t>
      </w:r>
      <w:r>
        <w:t xml:space="preserve"> </w:t>
      </w:r>
      <w:r>
        <w:t xml:space="preserve">device,</w:t>
      </w:r>
      <w:r>
        <w:t xml:space="preserve"> </w:t>
      </w:r>
      <w:r>
        <w:t xml:space="preserve">the BACtrack®</w:t>
      </w:r>
      <w:r>
        <w:t xml:space="preserve"> </w:t>
      </w:r>
      <w:r>
        <w:t xml:space="preserve">Skyn™,</w:t>
      </w:r>
      <w:r>
        <w:t xml:space="preserve"> </w:t>
      </w:r>
      <w:r>
        <w:t xml:space="preserve">was</w:t>
      </w:r>
      <w:r>
        <w:t xml:space="preserve"> </w:t>
      </w:r>
      <w:r>
        <w:t xml:space="preserve">evaluated</w:t>
      </w:r>
      <w:r>
        <w:t xml:space="preserve"> </w:t>
      </w:r>
      <w:r>
        <w:t xml:space="preserve">in</w:t>
      </w:r>
      <w:r>
        <w:t xml:space="preserve"> </w:t>
      </w:r>
      <w:r>
        <w:t xml:space="preserve">a</w:t>
      </w:r>
      <w:r>
        <w:t xml:space="preserve"> </w:t>
      </w:r>
      <w:r>
        <w:t xml:space="preserve">subject</w:t>
      </w:r>
      <w:r>
        <w:t xml:space="preserve"> </w:t>
      </w:r>
      <w:r>
        <w:t xml:space="preserve">over</w:t>
      </w:r>
      <w:r>
        <w:t xml:space="preserve"> </w:t>
      </w:r>
      <w:r>
        <w:t xml:space="preserve">three</w:t>
      </w:r>
      <w:r>
        <w:t xml:space="preserve"> </w:t>
      </w:r>
      <w:r>
        <w:t xml:space="preserve">drinking</w:t>
      </w:r>
      <w:r>
        <w:t xml:space="preserve"> </w:t>
      </w:r>
      <w:r>
        <w:t xml:space="preserve">sessions.</w:t>
      </w:r>
      <w:r>
        <w:t xml:space="preserve"> </w:t>
      </w:r>
      <w:r>
        <w:t xml:space="preserve">The</w:t>
      </w:r>
      <w:r>
        <w:t xml:space="preserve"> </w:t>
      </w:r>
      <w:r>
        <w:t xml:space="preserve">relationship</w:t>
      </w:r>
      <w:r>
        <w:t xml:space="preserve"> </w:t>
      </w:r>
      <w:r>
        <w:t xml:space="preserve">between</w:t>
      </w:r>
      <w:r>
        <w:t xml:space="preserve"> </w:t>
      </w:r>
      <w:r>
        <w:t xml:space="preserve">transdermal</w:t>
      </w:r>
      <w:r>
        <w:t xml:space="preserve"> </w:t>
      </w:r>
      <w:r>
        <w:t xml:space="preserve">alcohol</w:t>
      </w:r>
      <w:r>
        <w:t xml:space="preserve"> </w:t>
      </w:r>
      <w:r>
        <w:t xml:space="preserve">concentration</w:t>
      </w:r>
      <w:r>
        <w:t xml:space="preserve"> </w:t>
      </w:r>
      <w:r>
        <w:t xml:space="preserve">(TAC)</w:t>
      </w:r>
      <w:r>
        <w:t xml:space="preserve"> </w:t>
      </w:r>
      <w:r>
        <w:t xml:space="preserve">and</w:t>
      </w:r>
      <w:r>
        <w:t xml:space="preserve"> </w:t>
      </w:r>
      <w:r>
        <w:t xml:space="preserve">breath</w:t>
      </w:r>
      <w:r>
        <w:t xml:space="preserve"> </w:t>
      </w:r>
      <w:r>
        <w:t xml:space="preserve">alcohol</w:t>
      </w:r>
      <w:r>
        <w:t xml:space="preserve"> </w:t>
      </w:r>
      <w:r>
        <w:t xml:space="preserve">concentration</w:t>
      </w:r>
      <w:r>
        <w:t xml:space="preserve"> </w:t>
      </w:r>
      <w:r>
        <w:t xml:space="preserve">(BrAC)</w:t>
      </w:r>
      <w:r>
        <w:t xml:space="preserve"> </w:t>
      </w:r>
      <w:r>
        <w:t xml:space="preserve">was</w:t>
      </w:r>
      <w:r>
        <w:t xml:space="preserve"> </w:t>
      </w:r>
      <w:r>
        <w:t xml:space="preserve">evaluated.</w:t>
      </w:r>
      <w:r>
        <w:t xml:space="preserve"> </w:t>
      </w:r>
      <w:r>
        <w:t xml:space="preserve">The</w:t>
      </w:r>
      <w:r>
        <w:t xml:space="preserve"> </w:t>
      </w:r>
      <w:r>
        <w:t xml:space="preserve">relationship</w:t>
      </w:r>
      <w:r>
        <w:t xml:space="preserve"> </w:t>
      </w:r>
      <w:r>
        <w:t xml:space="preserve">amongst</w:t>
      </w:r>
      <w:r>
        <w:t xml:space="preserve"> </w:t>
      </w:r>
      <w:r>
        <w:t xml:space="preserve">contemporaneous</w:t>
      </w:r>
      <w:r>
        <w:t xml:space="preserve"> </w:t>
      </w:r>
      <w:r>
        <w:t xml:space="preserve">TAC/BrAC</w:t>
      </w:r>
      <w:r>
        <w:t xml:space="preserve"> </w:t>
      </w:r>
      <w:r>
        <w:t xml:space="preserve">measurements</w:t>
      </w:r>
      <w:r>
        <w:t xml:space="preserve"> </w:t>
      </w:r>
      <w:r>
        <w:t xml:space="preserve">revealed</w:t>
      </w:r>
      <w:r>
        <w:t xml:space="preserve"> </w:t>
      </w:r>
      <w:r>
        <w:t xml:space="preserve">an</w:t>
      </w:r>
      <w:r>
        <w:t xml:space="preserve"> </w:t>
      </w:r>
      <w:r>
        <w:t xml:space="preserve">R</w:t>
      </w:r>
      <w:r>
        <w:rPr>
          <w:vertAlign w:val="superscript"/>
        </w:rPr>
        <w:t xml:space="preserve">2</w:t>
      </w:r>
      <w:r>
        <w:t xml:space="preserve"> </w:t>
      </w:r>
      <w:r>
        <w:t xml:space="preserve">of</w:t>
      </w:r>
      <w:r>
        <w:t xml:space="preserve"> </w:t>
      </w:r>
      <w:r>
        <w:t xml:space="preserve">0.65,</w:t>
      </w:r>
      <w:r>
        <w:t xml:space="preserve"> </w:t>
      </w:r>
      <w:r>
        <w:t xml:space="preserve">while</w:t>
      </w:r>
      <w:r>
        <w:t xml:space="preserve"> </w:t>
      </w:r>
      <w:r>
        <w:t xml:space="preserve">the</w:t>
      </w:r>
      <w:r>
        <w:t xml:space="preserve"> </w:t>
      </w:r>
      <w:r>
        <w:t xml:space="preserve">relationship</w:t>
      </w:r>
      <w:r>
        <w:t xml:space="preserve"> </w:t>
      </w:r>
      <w:r>
        <w:t xml:space="preserve">in</w:t>
      </w:r>
      <w:r>
        <w:t xml:space="preserve"> </w:t>
      </w:r>
      <w:r>
        <w:t xml:space="preserve">the</w:t>
      </w:r>
      <w:r>
        <w:t xml:space="preserve"> </w:t>
      </w:r>
      <w:r>
        <w:t xml:space="preserve">45-minute</w:t>
      </w:r>
      <w:r>
        <w:t xml:space="preserve"> </w:t>
      </w:r>
      <w:r>
        <w:t xml:space="preserve">post-drinking</w:t>
      </w:r>
      <w:r>
        <w:t xml:space="preserve"> </w:t>
      </w:r>
      <w:r>
        <w:t xml:space="preserve">phase</w:t>
      </w:r>
      <w:r>
        <w:t xml:space="preserve"> </w:t>
      </w:r>
      <w:r>
        <w:t xml:space="preserve">revealed</w:t>
      </w:r>
      <w:r>
        <w:t xml:space="preserve"> </w:t>
      </w:r>
      <w:r>
        <w:t xml:space="preserve">an</w:t>
      </w:r>
      <w:r>
        <w:t xml:space="preserve"> </w:t>
      </w:r>
      <w:r>
        <w:t xml:space="preserve">R</w:t>
      </w:r>
      <w:r>
        <w:rPr>
          <w:vertAlign w:val="superscript"/>
        </w:rPr>
        <w:t xml:space="preserve">2</w:t>
      </w:r>
      <w:r>
        <w:t xml:space="preserve"> </w:t>
      </w:r>
      <w:r>
        <w:t xml:space="preserve">of</w:t>
      </w:r>
      <w:r>
        <w:t xml:space="preserve"> </w:t>
      </w:r>
      <w:r>
        <w:t xml:space="preserve">0.89.</w:t>
      </w:r>
      <w:r>
        <w:t xml:space="preserve"> </w:t>
      </w:r>
      <w:r>
        <w:t xml:space="preserve">Results</w:t>
      </w:r>
      <w:r>
        <w:t xml:space="preserve"> </w:t>
      </w:r>
      <w:r>
        <w:t xml:space="preserve">obtained</w:t>
      </w:r>
      <w:r>
        <w:t xml:space="preserve"> </w:t>
      </w:r>
      <w:r>
        <w:t xml:space="preserve">show</w:t>
      </w:r>
      <w:r>
        <w:t xml:space="preserve"> </w:t>
      </w:r>
      <w:r>
        <w:t xml:space="preserve">promise</w:t>
      </w:r>
      <w:r>
        <w:t xml:space="preserve"> </w:t>
      </w:r>
      <w:r>
        <w:t xml:space="preserve">for</w:t>
      </w:r>
      <w:r>
        <w:t xml:space="preserve"> </w:t>
      </w:r>
      <w:r>
        <w:t xml:space="preserve">its</w:t>
      </w:r>
      <w:r>
        <w:t xml:space="preserve"> </w:t>
      </w:r>
      <w:r>
        <w:t xml:space="preserve">use.</w:t>
      </w:r>
      <w:r>
        <w:t xml:space="preserve"> </w:t>
      </w:r>
      <w:r>
        <w:t xml:space="preserve">Further</w:t>
      </w:r>
      <w:r>
        <w:t xml:space="preserve"> </w:t>
      </w:r>
      <w:r>
        <w:t xml:space="preserve">research</w:t>
      </w:r>
      <w:r>
        <w:t xml:space="preserve"> </w:t>
      </w:r>
      <w:r>
        <w:t xml:space="preserve">is</w:t>
      </w:r>
      <w:r>
        <w:t xml:space="preserve"> </w:t>
      </w:r>
      <w:r>
        <w:t xml:space="preserve">needed</w:t>
      </w:r>
      <w:r>
        <w:t xml:space="preserve"> </w:t>
      </w:r>
      <w:r>
        <w:t xml:space="preserve">with</w:t>
      </w:r>
      <w:r>
        <w:t xml:space="preserve"> </w:t>
      </w:r>
      <w:r>
        <w:t xml:space="preserve">many</w:t>
      </w:r>
      <w:r>
        <w:t xml:space="preserve"> </w:t>
      </w:r>
      <w:r>
        <w:t xml:space="preserve">subjects</w:t>
      </w:r>
      <w:r>
        <w:t xml:space="preserve"> </w:t>
      </w:r>
      <w:r>
        <w:t xml:space="preserve">in</w:t>
      </w:r>
      <w:r>
        <w:t xml:space="preserve"> </w:t>
      </w:r>
      <w:r>
        <w:t xml:space="preserve">real-world</w:t>
      </w:r>
      <w:r>
        <w:t xml:space="preserve"> </w:t>
      </w:r>
      <w:r>
        <w:t xml:space="preserve">drinking</w:t>
      </w:r>
      <w:r>
        <w:t xml:space="preserve"> </w:t>
      </w:r>
      <w:r>
        <w:t xml:space="preserve">situations.</w:t>
      </w:r>
    </w:p>
    <w:p>
      <w:pPr>
        <w:pStyle w:val="Heading1"/>
      </w:pPr>
      <w:bookmarkStart w:id="21" w:name="introduction"/>
      <w:bookmarkEnd w:id="21"/>
      <w:r>
        <w:t xml:space="preserve">Introduction</w:t>
      </w:r>
    </w:p>
    <w:p>
      <w:pPr>
        <w:pStyle w:val="FirstParagraph"/>
      </w:pPr>
      <w:r>
        <w:t xml:space="preserve">In March of 2015, the National Institute of Health issued a challenge to</w:t>
      </w:r>
      <w:r>
        <w:t xml:space="preserve"> </w:t>
      </w:r>
      <w:r>
        <w:t xml:space="preserve">create a</w:t>
      </w:r>
      <w:r>
        <w:t xml:space="preserve"> </w:t>
      </w:r>
      <w:r>
        <w:t xml:space="preserve">“</w:t>
      </w:r>
      <w:r>
        <w:t xml:space="preserve">Wearable Alcohol Sensor Challenge</w:t>
      </w:r>
      <w:r>
        <w:t xml:space="preserve">”</w:t>
      </w:r>
      <w:r>
        <w:t xml:space="preserve"> </w:t>
      </w:r>
      <w:r>
        <w:t xml:space="preserve">that could discretely</w:t>
      </w:r>
      <w:r>
        <w:t xml:space="preserve"> </w:t>
      </w:r>
      <w:r>
        <w:t xml:space="preserve">measure alcohol concentrations in real-time (1). The</w:t>
      </w:r>
      <w:r>
        <w:t xml:space="preserve"> </w:t>
      </w:r>
      <w:r>
        <w:t xml:space="preserve">winner of the challenge received $200,000 (USD). BACtrack®</w:t>
      </w:r>
      <w:r>
        <w:t xml:space="preserve"> </w:t>
      </w:r>
      <w:r>
        <w:t xml:space="preserve">Breathalyzers (San Fransisco, CA), won the challenge by creating a</w:t>
      </w:r>
      <w:r>
        <w:t xml:space="preserve"> </w:t>
      </w:r>
      <w:r>
        <w:t xml:space="preserve">prototype of a discrete wrist-worn transdermal alcohol monitoring device</w:t>
      </w:r>
      <w:r>
        <w:t xml:space="preserve"> </w:t>
      </w:r>
      <w:r>
        <w:t xml:space="preserve">known as the BACtrack® Skyn™  (2).  In September of 2019,</w:t>
      </w:r>
      <w:r>
        <w:t xml:space="preserve"> </w:t>
      </w:r>
      <w:r>
        <w:t xml:space="preserve">BACtrack® Skyn™ was made available for research</w:t>
      </w:r>
      <w:r>
        <w:t xml:space="preserve"> </w:t>
      </w:r>
      <w:r>
        <w:t xml:space="preserve">purposes (3). This study evaluated the relationship</w:t>
      </w:r>
      <w:r>
        <w:t xml:space="preserve"> </w:t>
      </w:r>
      <w:r>
        <w:t xml:space="preserve">between breath alcohol (BrAC) and transdermal alcohol (TAC) measurements</w:t>
      </w:r>
      <w:r>
        <w:t xml:space="preserve"> </w:t>
      </w:r>
      <w:r>
        <w:t xml:space="preserve">recorded with the BACtrack® Skyn™ in a subject during three drinking</w:t>
      </w:r>
      <w:r>
        <w:t xml:space="preserve"> </w:t>
      </w:r>
      <w:r>
        <w:t xml:space="preserve">sessions.</w:t>
      </w:r>
    </w:p>
    <w:p>
      <w:pPr>
        <w:pStyle w:val="BodyText"/>
      </w:pPr>
      <w:r>
        <w:t xml:space="preserve">Continuous transdermal alcohol monitoring may be useful for</w:t>
      </w:r>
      <w:r>
        <w:t xml:space="preserve"> </w:t>
      </w:r>
      <w:r>
        <w:t xml:space="preserve">self-tracking (4; 5; 6), medicine (7; 8), remote</w:t>
      </w:r>
      <w:r>
        <w:t xml:space="preserve"> </w:t>
      </w:r>
      <w:r>
        <w:t xml:space="preserve">monitoring of alcohol use (9; 10), traffic</w:t>
      </w:r>
      <w:r>
        <w:t xml:space="preserve"> </w:t>
      </w:r>
      <w:r>
        <w:t xml:space="preserve">safety (11), law (12), and</w:t>
      </w:r>
      <w:r>
        <w:t xml:space="preserve"> </w:t>
      </w:r>
      <w:r>
        <w:t xml:space="preserve">research (13; 14). Most of the current generation of</w:t>
      </w:r>
      <w:r>
        <w:t xml:space="preserve"> </w:t>
      </w:r>
      <w:r>
        <w:t xml:space="preserve">transdermal alcohol monitoring biosensors are bulky devices marketed</w:t>
      </w:r>
      <w:r>
        <w:t xml:space="preserve"> </w:t>
      </w:r>
      <w:r>
        <w:t xml:space="preserve">towards criminal law enforcement for the monitoring of repeat</w:t>
      </w:r>
      <w:r>
        <w:t xml:space="preserve"> </w:t>
      </w:r>
      <w:r>
        <w:t xml:space="preserve">alcohol-related offenses (15; 16; 17; 18; 13). More recently, discrete</w:t>
      </w:r>
      <w:r>
        <w:t xml:space="preserve"> </w:t>
      </w:r>
      <w:r>
        <w:t xml:space="preserve">transdermal alcohol sensors have been developed for continuous</w:t>
      </w:r>
      <w:r>
        <w:t xml:space="preserve"> </w:t>
      </w:r>
      <w:r>
        <w:t xml:space="preserve">monitoring of alcohol use (19; 20; 21; 22; 23; 24; 25; 26; 27). </w:t>
      </w:r>
    </w:p>
    <w:p>
      <w:pPr>
        <w:pStyle w:val="Heading1"/>
      </w:pPr>
      <w:bookmarkStart w:id="22" w:name="methods-and-materials"/>
      <w:bookmarkEnd w:id="22"/>
      <w:r>
        <w:t xml:space="preserve">Methods and Materials</w:t>
      </w:r>
    </w:p>
    <w:p>
      <w:pPr>
        <w:pStyle w:val="FirstParagraph"/>
      </w:pPr>
      <w:r>
        <w:t xml:space="preserve">The BACtrack® Skyn™ (BACtrack Breathalyzers, San Fransisco, California,</w:t>
      </w:r>
      <w:r>
        <w:t xml:space="preserve"> </w:t>
      </w:r>
      <w:r>
        <w:t xml:space="preserve">USA) device contains an electrochemical fuel cell to continuously</w:t>
      </w:r>
      <w:r>
        <w:t xml:space="preserve"> </w:t>
      </w:r>
      <w:r>
        <w:t xml:space="preserve">monitor alcohol vapors emanating from the skin. It records measurements</w:t>
      </w:r>
      <w:r>
        <w:t xml:space="preserve"> </w:t>
      </w:r>
      <w:r>
        <w:t xml:space="preserve">every 20 seconds and transmits data via Bluetooth® to an app on the</w:t>
      </w:r>
      <w:r>
        <w:t xml:space="preserve"> </w:t>
      </w:r>
      <w:r>
        <w:t xml:space="preserve">user’s smartphone. Photos of the device are shown in</w:t>
      </w:r>
      <w:r>
        <w:t xml:space="preserve"> </w:t>
      </w:r>
      <w:r>
        <w:t xml:space="preserve">figures </w:t>
      </w:r>
      <w:r>
        <w:t xml:space="preserve">???</w:t>
      </w:r>
      <w:r>
        <w:t xml:space="preserve"> </w:t>
      </w:r>
      <w:r>
        <w:t xml:space="preserve">and </w:t>
      </w:r>
      <w:r>
        <w:t xml:space="preserve">???</w:t>
      </w:r>
      <w:r>
        <w:t xml:space="preserve">.</w:t>
      </w:r>
    </w:p>
    <w:p>
      <w:pPr>
        <w:pStyle w:val="FigureWithCaption"/>
      </w:pPr>
      <w:r>
        <w:drawing>
          <wp:inline>
            <wp:extent cx="4177492" cy="2724850"/>
            <wp:effectExtent b="0" l="0" r="0" t="0"/>
            <wp:docPr descr="BACtrack® Skyn™ " title="" id="1" name="Picture"/>
            <a:graphic>
              <a:graphicData uri="http://schemas.openxmlformats.org/drawingml/2006/picture">
                <pic:pic>
                  <pic:nvPicPr>
                    <pic:cNvPr descr="figures/IMG-2137/bactrack-sky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27248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BACtrack® Skyn™</w:t>
      </w:r>
      <w:r>
        <w:t xml:space="preserve"> </w:t>
      </w:r>
    </w:p>
    <w:p>
      <w:pPr>
        <w:pStyle w:val="FigureWithCaption"/>
      </w:pPr>
      <w:r>
        <w:drawing>
          <wp:inline>
            <wp:extent cx="4177492" cy="3312024"/>
            <wp:effectExtent b="0" l="0" r="0" t="0"/>
            <wp:docPr descr="BACtrack® Skyn™ sensor " title="" id="1" name="Picture"/>
            <a:graphic>
              <a:graphicData uri="http://schemas.openxmlformats.org/drawingml/2006/picture">
                <pic:pic>
                  <pic:nvPicPr>
                    <pic:cNvPr descr="figures/bactrack-skyn-sensor/bactrack-skyn-sensor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33120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BACtrack® Skyn™ sensor</w:t>
      </w:r>
      <w:r>
        <w:t xml:space="preserve"> </w:t>
      </w:r>
    </w:p>
    <w:p>
      <w:pPr>
        <w:pStyle w:val="BodyText"/>
      </w:pPr>
      <w:r>
        <w:t xml:space="preserve">Contemporaneous TAC/BrAC measurements were collected in a subject during</w:t>
      </w:r>
      <w:r>
        <w:t xml:space="preserve"> </w:t>
      </w:r>
      <w:r>
        <w:t xml:space="preserve">three drinking sessions. After a fast of at least 4-hours, a subject</w:t>
      </w:r>
      <w:r>
        <w:t xml:space="preserve"> </w:t>
      </w:r>
      <w:r>
        <w:t xml:space="preserve">(the author) drank a mixture of orange juice and 80-proof vodka ad</w:t>
      </w:r>
      <w:r>
        <w:t xml:space="preserve"> </w:t>
      </w:r>
      <w:r>
        <w:t xml:space="preserve">libitum during a 5-minute period. BrAC measurements began 15-minutes</w:t>
      </w:r>
      <w:r>
        <w:t xml:space="preserve"> </w:t>
      </w:r>
      <w:r>
        <w:t xml:space="preserve">after the end of drinking to ensure residual mouth alcohol did not bias</w:t>
      </w:r>
      <w:r>
        <w:t xml:space="preserve"> </w:t>
      </w:r>
      <w:r>
        <w:t xml:space="preserve">the BrAC measurements (28; 29). BrAC measurements were taken</w:t>
      </w:r>
      <w:r>
        <w:t xml:space="preserve"> </w:t>
      </w:r>
      <w:r>
        <w:t xml:space="preserve">approximately every 16 minutes. Transdermal alcohol measurements were</w:t>
      </w:r>
      <w:r>
        <w:t xml:space="preserve"> </w:t>
      </w:r>
      <w:r>
        <w:t xml:space="preserve">recorded every 20 seconds. A total of 43 Contemporaneous TAC/BrAC</w:t>
      </w:r>
      <w:r>
        <w:t xml:space="preserve"> </w:t>
      </w:r>
      <w:r>
        <w:t xml:space="preserve">measurements were analyzed from three drinking sessions lasting 1.4,</w:t>
      </w:r>
      <w:r>
        <w:t xml:space="preserve"> </w:t>
      </w:r>
      <w:r>
        <w:t xml:space="preserve">2.0, and 8.1 hours. </w:t>
      </w:r>
    </w:p>
    <w:p>
      <w:pPr>
        <w:pStyle w:val="BodyText"/>
      </w:pPr>
      <w:r>
        <w:t xml:space="preserve">An electrochemical breath alcohol analyzer, the BACtrack® Mobile Pro</w:t>
      </w:r>
      <w:r>
        <w:t xml:space="preserve"> </w:t>
      </w:r>
      <w:r>
        <w:t xml:space="preserve">(BACtrack Breathalyzers, San Fransisco, California, USA) was used to</w:t>
      </w:r>
      <w:r>
        <w:t xml:space="preserve"> </w:t>
      </w:r>
      <w:r>
        <w:t xml:space="preserve">measure BrAC  (30; 31; 32). Accuracy checks were performed with</w:t>
      </w:r>
      <w:r>
        <w:t xml:space="preserve"> </w:t>
      </w:r>
      <w:r>
        <w:t xml:space="preserve">the breath alcohol analyzer prior to use at reference vapors of 0.007,</w:t>
      </w:r>
      <w:r>
        <w:t xml:space="preserve"> </w:t>
      </w:r>
      <w:r>
        <w:t xml:space="preserve">0.065, 0.080, and 0.162 g/210L (g/dl blood alcohol</w:t>
      </w:r>
      <w:r>
        <w:t xml:space="preserve"> </w:t>
      </w:r>
      <w:r>
        <w:t xml:space="preserve">[</w:t>
      </w:r>
      <w:r>
        <w:t xml:space="preserve">BAC</w:t>
      </w:r>
      <w:r>
        <w:t xml:space="preserve">]</w:t>
      </w:r>
      <w:r>
        <w:t xml:space="preserve"> </w:t>
      </w:r>
      <w:r>
        <w:t xml:space="preserve">equivalent). Results fell within 0.002 g/210L of reference standards.</w:t>
      </w:r>
    </w:p>
    <w:p>
      <w:pPr>
        <w:pStyle w:val="Heading1"/>
      </w:pPr>
      <w:bookmarkStart w:id="25" w:name="results"/>
      <w:bookmarkEnd w:id="25"/>
      <w:r>
        <w:t xml:space="preserve">Results</w:t>
      </w:r>
    </w:p>
    <w:p>
      <w:pPr>
        <w:pStyle w:val="FirstParagraph"/>
      </w:pPr>
      <w:r>
        <w:t xml:space="preserve">The mean time-to-peak BrAC was 33-minutes, while the mean time-to-peak</w:t>
      </w:r>
      <w:r>
        <w:t xml:space="preserve"> </w:t>
      </w:r>
      <w:r>
        <w:t xml:space="preserve">TAC was 60-minutes. The relationship between TAC/BrAC for all</w:t>
      </w:r>
      <w:r>
        <w:t xml:space="preserve"> </w:t>
      </w:r>
      <w:r>
        <w:t xml:space="preserve">measurements (n=43) revealed an R</w:t>
      </w:r>
      <w:r>
        <w:rPr>
          <w:vertAlign w:val="superscript"/>
        </w:rPr>
        <w:t xml:space="preserve">2</w:t>
      </w:r>
      <w:r>
        <w:t xml:space="preserve"> </w:t>
      </w:r>
      <w:r>
        <w:t xml:space="preserve">of 0.65. A</w:t>
      </w:r>
      <w:r>
        <w:t xml:space="preserve"> </w:t>
      </w:r>
      <w:r>
        <w:t xml:space="preserve">scatterplot of the relationship is shown in</w:t>
      </w:r>
      <w:r>
        <w:t xml:space="preserve"> </w:t>
      </w:r>
      <w:r>
        <w:t xml:space="preserve">figure </w:t>
      </w:r>
      <w:r>
        <w:t xml:space="preserve">???</w:t>
      </w:r>
      <w:r>
        <w:t xml:space="preserve">. The TAC/BrAC relationship during</w:t>
      </w:r>
      <w:r>
        <w:t xml:space="preserve"> </w:t>
      </w:r>
      <w:r>
        <w:t xml:space="preserve">the 45-minute post-drinking phase (n=37) revealed an</w:t>
      </w:r>
      <w:r>
        <w:t xml:space="preserve"> </w:t>
      </w:r>
      <w:r>
        <w:t xml:space="preserve">R</w:t>
      </w:r>
      <w:r>
        <w:rPr>
          <w:vertAlign w:val="superscript"/>
        </w:rPr>
        <w:t xml:space="preserve">2</w:t>
      </w:r>
      <w:r>
        <w:t xml:space="preserve"> </w:t>
      </w:r>
      <w:r>
        <w:t xml:space="preserve">of 0.89. Figure </w:t>
      </w:r>
      <w:r>
        <w:t xml:space="preserve">???</w:t>
      </w:r>
      <w:r>
        <w:t xml:space="preserve"> </w:t>
      </w:r>
      <w:r>
        <w:t xml:space="preserve">shows a scatterplot of the TAC/BrAC relationship in the post-45-minute</w:t>
      </w:r>
      <w:r>
        <w:t xml:space="preserve"> </w:t>
      </w:r>
      <w:r>
        <w:t xml:space="preserve">drinking time period.</w:t>
      </w:r>
    </w:p>
    <w:p>
      <w:pPr>
        <w:pStyle w:val="BodyText"/>
      </w:pPr>
      <w:r>
        <w:t xml:space="preserve">Figure </w:t>
      </w:r>
      <w:r>
        <w:t xml:space="preserve">???</w:t>
      </w:r>
      <w:r>
        <w:t xml:space="preserve"> </w:t>
      </w:r>
      <w:r>
        <w:t xml:space="preserve">shows a line graph plotting the</w:t>
      </w:r>
      <w:r>
        <w:t xml:space="preserve"> </w:t>
      </w:r>
      <w:r>
        <w:t xml:space="preserve">TAC/BrAC measurements taken over an 8 hour period.</w:t>
      </w:r>
    </w:p>
    <w:p>
      <w:pPr>
        <w:pStyle w:val="FigureWithCaption"/>
      </w:pPr>
      <w:r>
        <w:drawing>
          <wp:inline>
            <wp:extent cx="5334000" cy="3750708"/>
            <wp:effectExtent b="0" l="0" r="0" t="0"/>
            <wp:docPr descr="TAC vs. BrAC for all measurements " title="" id="1" name="Picture"/>
            <a:graphic>
              <a:graphicData uri="http://schemas.openxmlformats.org/drawingml/2006/picture">
                <pic:pic>
                  <pic:nvPicPr>
                    <pic:cNvPr descr="figures/TAC-vs--BrAC-for-all-measurements-over-three-drinking-sessions/TAC-vs.-BrAC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507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TAC vs. BrAC for all measurements</w:t>
      </w:r>
      <w:r>
        <w:t xml:space="preserve"> </w:t>
      </w:r>
    </w:p>
    <w:p>
      <w:pPr>
        <w:pStyle w:val="FigureWithCaption"/>
      </w:pPr>
      <w:r>
        <w:drawing>
          <wp:inline>
            <wp:extent cx="5334000" cy="3545766"/>
            <wp:effectExtent b="0" l="0" r="0" t="0"/>
            <wp:docPr descr="TAC vs. BrAC in the 45-min post-drinking time period " title="" id="1" name="Picture"/>
            <a:graphic>
              <a:graphicData uri="http://schemas.openxmlformats.org/drawingml/2006/picture">
                <pic:pic>
                  <pic:nvPicPr>
                    <pic:cNvPr descr="figures/TAC-vs-BrAC-in-the-45-minutes-post-drinking-time-period/TAC-vs.-BrAC-45-min-post-drinking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457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TAC vs. BrAC in the 45-min post-drinking time period</w:t>
      </w:r>
      <w:r>
        <w:t xml:space="preserve"> </w:t>
      </w:r>
    </w:p>
    <w:p>
      <w:pPr>
        <w:pStyle w:val="FigureWithCaption"/>
      </w:pPr>
      <w:r>
        <w:drawing>
          <wp:inline>
            <wp:extent cx="5334000" cy="3789947"/>
            <wp:effectExtent b="0" l="0" r="0" t="0"/>
            <wp:docPr descr="TAC/BrAC over an 8 hr period " title="" id="1" name="Picture"/>
            <a:graphic>
              <a:graphicData uri="http://schemas.openxmlformats.org/drawingml/2006/picture">
                <pic:pic>
                  <pic:nvPicPr>
                    <pic:cNvPr descr="figures/TAC-BrAC-Over-an-8-hr-Period/TAC-BrAC-over-an-8-hr-perio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89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TAC/BrAC over an 8 hr period</w:t>
      </w:r>
      <w:r>
        <w:t xml:space="preserve"> </w:t>
      </w:r>
    </w:p>
    <w:p>
      <w:pPr>
        <w:pStyle w:val="Heading1"/>
      </w:pPr>
      <w:bookmarkStart w:id="29" w:name="discussion"/>
      <w:bookmarkEnd w:id="29"/>
      <w:r>
        <w:t xml:space="preserve">Discussion</w:t>
      </w:r>
    </w:p>
    <w:p>
      <w:pPr>
        <w:pStyle w:val="FirstParagraph"/>
      </w:pPr>
      <w:r>
        <w:t xml:space="preserve">Differences in time delays in peak TAC relative to peak BrAC have been</w:t>
      </w:r>
      <w:r>
        <w:t xml:space="preserve"> </w:t>
      </w:r>
      <w:r>
        <w:t xml:space="preserve">documented in the literature (33; 34), and shown to be</w:t>
      </w:r>
      <w:r>
        <w:t xml:space="preserve"> </w:t>
      </w:r>
      <w:r>
        <w:t xml:space="preserve">dose-dependent (11). Time-to-peak alcohol concentration is</w:t>
      </w:r>
      <w:r>
        <w:t xml:space="preserve"> </w:t>
      </w:r>
      <w:r>
        <w:t xml:space="preserve">known to vary by the matrix (35) and by the type of</w:t>
      </w:r>
      <w:r>
        <w:t xml:space="preserve"> </w:t>
      </w:r>
      <w:r>
        <w:t xml:space="preserve">transdermal device used (36). Similar time delays have</w:t>
      </w:r>
      <w:r>
        <w:t xml:space="preserve"> </w:t>
      </w:r>
      <w:r>
        <w:t xml:space="preserve">been documented in time-to-peak urine alcohol vs. time-to-peak BAC,</w:t>
      </w:r>
      <w:r>
        <w:t xml:space="preserve"> </w:t>
      </w:r>
      <w:r>
        <w:t xml:space="preserve">where peak urine alcohol is obtained sometime after peak</w:t>
      </w:r>
      <w:r>
        <w:t xml:space="preserve"> </w:t>
      </w:r>
      <w:r>
        <w:t xml:space="preserve">BAC (37). </w:t>
      </w:r>
    </w:p>
    <w:p>
      <w:pPr>
        <w:pStyle w:val="BodyText"/>
      </w:pPr>
      <w:r>
        <w:t xml:space="preserve">In addition to time delays, venous/arterial compartmental differences in</w:t>
      </w:r>
      <w:r>
        <w:t xml:space="preserve"> </w:t>
      </w:r>
      <w:r>
        <w:t xml:space="preserve">alcohol concentration have been documented in the</w:t>
      </w:r>
      <w:r>
        <w:t xml:space="preserve"> </w:t>
      </w:r>
      <w:r>
        <w:t xml:space="preserve">literature (38; 39). Venous/arterial compartmental differences</w:t>
      </w:r>
      <w:r>
        <w:t xml:space="preserve"> </w:t>
      </w:r>
      <w:r>
        <w:t xml:space="preserve">can affect the ratio between BrAC to BAC during the absorptive phase of</w:t>
      </w:r>
      <w:r>
        <w:t xml:space="preserve"> </w:t>
      </w:r>
      <w:r>
        <w:t xml:space="preserve">alcohol pharmacokinetics (40). The compartmental</w:t>
      </w:r>
      <w:r>
        <w:t xml:space="preserve"> </w:t>
      </w:r>
      <w:r>
        <w:t xml:space="preserve">differences could affect the TAC/BrAC relationship and may explain the</w:t>
      </w:r>
      <w:r>
        <w:t xml:space="preserve"> </w:t>
      </w:r>
      <w:r>
        <w:t xml:space="preserve">higher R</w:t>
      </w:r>
      <w:r>
        <w:rPr>
          <w:vertAlign w:val="superscript"/>
        </w:rPr>
        <w:t xml:space="preserve">2</w:t>
      </w:r>
      <w:r>
        <w:t xml:space="preserve"> </w:t>
      </w:r>
      <w:r>
        <w:t xml:space="preserve">value (0.89) in the TAC/BrAC relationship</w:t>
      </w:r>
      <w:r>
        <w:t xml:space="preserve"> </w:t>
      </w:r>
      <w:r>
        <w:t xml:space="preserve">during the 45-minute post-drinking phase. It is also plausible that</w:t>
      </w:r>
      <w:r>
        <w:t xml:space="preserve"> </w:t>
      </w:r>
      <w:r>
        <w:t xml:space="preserve">transdermal alcohol devices may be more useful when used as a screening</w:t>
      </w:r>
      <w:r>
        <w:t xml:space="preserve"> </w:t>
      </w:r>
      <w:r>
        <w:t xml:space="preserve">tool, rather than a predictive measurement of BrAC or</w:t>
      </w:r>
      <w:r>
        <w:t xml:space="preserve"> </w:t>
      </w:r>
      <w:r>
        <w:t xml:space="preserve">BAC (41; 42; 43).</w:t>
      </w:r>
    </w:p>
    <w:p>
      <w:pPr>
        <w:pStyle w:val="Heading2"/>
      </w:pPr>
      <w:bookmarkStart w:id="30" w:name="limitations"/>
      <w:bookmarkEnd w:id="30"/>
      <w:r>
        <w:t xml:space="preserve">Limitations</w:t>
      </w:r>
    </w:p>
    <w:p>
      <w:pPr>
        <w:pStyle w:val="FirstParagraph"/>
      </w:pPr>
      <w:r>
        <w:t xml:space="preserve">The scope of this study was limited to a single subject. More work needs</w:t>
      </w:r>
      <w:r>
        <w:t xml:space="preserve"> </w:t>
      </w:r>
      <w:r>
        <w:t xml:space="preserve">to be done in many subjects under realistic social drinking</w:t>
      </w:r>
      <w:r>
        <w:t xml:space="preserve"> </w:t>
      </w:r>
      <w:r>
        <w:t xml:space="preserve">circumstances. In addition, more research needs to be done on the</w:t>
      </w:r>
      <w:r>
        <w:t xml:space="preserve"> </w:t>
      </w:r>
      <w:r>
        <w:t xml:space="preserve">effects of active perspiration through exercise, long-term fouling of</w:t>
      </w:r>
      <w:r>
        <w:t xml:space="preserve"> </w:t>
      </w:r>
      <w:r>
        <w:t xml:space="preserve">the sensor (44; 45), changes in skin temperature, and the</w:t>
      </w:r>
      <w:r>
        <w:t xml:space="preserve"> </w:t>
      </w:r>
      <w:r>
        <w:t xml:space="preserve">effect of topical substances such as lotions and perfumes.</w:t>
      </w:r>
    </w:p>
    <w:p>
      <w:pPr>
        <w:pStyle w:val="Heading1"/>
      </w:pPr>
      <w:bookmarkStart w:id="31" w:name="conclusions"/>
      <w:bookmarkEnd w:id="31"/>
      <w:r>
        <w:t xml:space="preserve">Conclusions</w:t>
      </w:r>
    </w:p>
    <w:p>
      <w:pPr>
        <w:pStyle w:val="FirstParagraph"/>
      </w:pPr>
      <w:r>
        <w:t xml:space="preserve">The results obtained from the BACtrack® Skyn™ transdermal alcohol</w:t>
      </w:r>
      <w:r>
        <w:t xml:space="preserve"> </w:t>
      </w:r>
      <w:r>
        <w:t xml:space="preserve">monitoring device show promise for its use (46). The</w:t>
      </w:r>
      <w:r>
        <w:t xml:space="preserve"> </w:t>
      </w:r>
      <w:r>
        <w:t xml:space="preserve">relationship between TAC/BrAC was highly correlated, especially in the</w:t>
      </w:r>
      <w:r>
        <w:t xml:space="preserve"> </w:t>
      </w:r>
      <w:r>
        <w:t xml:space="preserve">post-45-minute time period after drinking. Further research is needed</w:t>
      </w:r>
      <w:r>
        <w:t xml:space="preserve"> </w:t>
      </w:r>
      <w:r>
        <w:t xml:space="preserve">under real-world social drinking conditions with many subjects.</w:t>
      </w:r>
    </w:p>
    <w:p>
      <w:pPr>
        <w:pStyle w:val="Heading1"/>
      </w:pPr>
      <w:bookmarkStart w:id="32" w:name="conflicts-of-interest"/>
      <w:bookmarkEnd w:id="32"/>
      <w:r>
        <w:t xml:space="preserve">Conflicts of Interest</w:t>
      </w:r>
    </w:p>
    <w:p>
      <w:pPr>
        <w:pStyle w:val="FirstParagraph"/>
      </w:pPr>
      <w:r>
        <w:t xml:space="preserve">None.</w:t>
      </w:r>
    </w:p>
    <w:p>
      <w:pPr>
        <w:pStyle w:val="Heading1"/>
      </w:pPr>
      <w:bookmarkStart w:id="33" w:name="declarations"/>
      <w:bookmarkEnd w:id="33"/>
      <w:r>
        <w:t xml:space="preserve">Declarations</w:t>
      </w:r>
    </w:p>
    <w:p>
      <w:pPr>
        <w:pStyle w:val="FirstParagraph"/>
      </w:pPr>
      <w:r>
        <w:t xml:space="preserve">All statements and opinions are solely that of the author.</w:t>
      </w:r>
    </w:p>
    <w:p>
      <w:pPr>
        <w:pStyle w:val="BodyText"/>
      </w:pPr>
      <w:r>
        <w:rPr>
          <w:b/>
        </w:rPr>
        <w:t xml:space="preserve">Hosted file</w:t>
      </w:r>
    </w:p>
    <w:p>
      <w:pPr>
        <w:pStyle w:val="BodyText"/>
      </w:pPr>
      <w:r>
        <w:rPr>
          <w:rStyle w:val="VerbatimChar"/>
        </w:rPr>
        <w:t xml:space="preserve">BACtrack Skyn Supplementary Data.xlsx</w:t>
      </w:r>
      <w:r>
        <w:t xml:space="preserve"> </w:t>
      </w:r>
      <w:r>
        <w:t xml:space="preserve">available at</w:t>
      </w:r>
      <w:r>
        <w:t xml:space="preserve"> </w:t>
      </w:r>
      <w:hyperlink r:id="rId34">
        <w:r>
          <w:rPr>
            <w:rStyle w:val="Hyperlink"/>
          </w:rPr>
          <w:t xml:space="preserve">https://authorea.com/users/308674/articles/443002-in-vivo-evaluation-of-bactrack-skyn-a-discrete-wrist-worn-transdermal-alcohol-monitoring-device-marketed-to-the-public</w:t>
        </w:r>
      </w:hyperlink>
    </w:p>
    <w:p>
      <w:pPr>
        <w:pStyle w:val="Heading1"/>
      </w:pPr>
      <w:bookmarkStart w:id="35" w:name="references"/>
      <w:bookmarkEnd w:id="35"/>
      <w:r>
        <w:t xml:space="preserve">References</w:t>
      </w:r>
    </w:p>
    <w:p>
      <w:pPr>
        <w:pStyle w:val="FirstParagraph"/>
      </w:pPr>
      <w:r>
        <w:t xml:space="preserve">1.</w:t>
      </w:r>
      <w:r>
        <w:t xml:space="preserve"> </w:t>
      </w:r>
      <w:r>
        <w:t xml:space="preserve">NIH holds competition to create better wearable alcohol biosensor</w:t>
      </w:r>
      <w:r>
        <w:t xml:space="preserve"> </w:t>
      </w:r>
      <w:r>
        <w:t xml:space="preserve">[Internet]. National Institutes of Health. 2015. Available at:</w:t>
      </w:r>
      <w:r>
        <w:t xml:space="preserve"> </w:t>
      </w:r>
      <w:hyperlink r:id="rId36">
        <w:r>
          <w:rPr>
            <w:rStyle w:val="Hyperlink"/>
          </w:rPr>
          <w:t xml:space="preserve">https://www.nih.gov/news-events/news-releases/nih-holds-competition-create-better-wearable-alcohol-biosensor</w:t>
        </w:r>
      </w:hyperlink>
    </w:p>
    <w:p>
      <w:pPr>
        <w:pStyle w:val="BodyText"/>
      </w:pPr>
      <w:r>
        <w:t xml:space="preserve">2.</w:t>
      </w:r>
      <w:r>
        <w:t xml:space="preserve"> </w:t>
      </w:r>
      <w:r>
        <w:t xml:space="preserve">NIAAA selects winners of its Wearable Alcohol Biosensor Challenge</w:t>
      </w:r>
      <w:r>
        <w:t xml:space="preserve"> </w:t>
      </w:r>
      <w:r>
        <w:t xml:space="preserve">[Internet]. National Institutes of Health (NIH). 2016. Available at:</w:t>
      </w:r>
      <w:r>
        <w:t xml:space="preserve"> </w:t>
      </w:r>
      <w:hyperlink r:id="rId37">
        <w:r>
          <w:rPr>
            <w:rStyle w:val="Hyperlink"/>
          </w:rPr>
          <w:t xml:space="preserve">https://www.nih.gov/news-events/news-releases/niaaa-selects-winners-its-wearable-alcohol-biosensor-challenge</w:t>
        </w:r>
      </w:hyperlink>
    </w:p>
    <w:p>
      <w:pPr>
        <w:pStyle w:val="BodyText"/>
      </w:pPr>
      <w:r>
        <w:t xml:space="preserve">3.</w:t>
      </w:r>
      <w:r>
        <w:t xml:space="preserve"> </w:t>
      </w:r>
      <w:r>
        <w:t xml:space="preserve">BACtrack Skyn™ - The World’s 1st Wearable Alcohol Monitor</w:t>
      </w:r>
      <w:r>
        <w:t xml:space="preserve"> </w:t>
      </w:r>
      <w:r>
        <w:t xml:space="preserve">[Internet].</w:t>
      </w:r>
      <w:r>
        <w:t xml:space="preserve"> </w:t>
      </w:r>
      <w:hyperlink r:id="rId38">
        <w:r>
          <w:rPr>
            <w:rStyle w:val="Hyperlink"/>
          </w:rPr>
          <w:t xml:space="preserve">https://skyn.bactrack.com/;</w:t>
        </w:r>
      </w:hyperlink>
      <w:r>
        <w:t xml:space="preserve"> </w:t>
      </w:r>
      <w:r>
        <w:t xml:space="preserve">Available at:</w:t>
      </w:r>
      <w:r>
        <w:t xml:space="preserve"> </w:t>
      </w:r>
      <w:hyperlink r:id="rId39">
        <w:r>
          <w:rPr>
            <w:rStyle w:val="Hyperlink"/>
          </w:rPr>
          <w:t xml:space="preserve">https://skyn.bactrack.com/</w:t>
        </w:r>
      </w:hyperlink>
    </w:p>
    <w:p>
      <w:pPr>
        <w:pStyle w:val="BodyText"/>
      </w:pPr>
      <w:r>
        <w:t xml:space="preserve">4. Gimpe H, Ni</w:t>
      </w:r>
      <w:r>
        <w:t xml:space="preserve">ß</w:t>
      </w:r>
      <w:r>
        <w:t xml:space="preserve">en M, G</w:t>
      </w:r>
      <w:r>
        <w:t xml:space="preserve">ö</w:t>
      </w:r>
      <w:r>
        <w:t xml:space="preserve">rlitz RA.</w:t>
      </w:r>
      <w:r>
        <w:t xml:space="preserve"> </w:t>
      </w:r>
      <w:r>
        <w:t xml:space="preserve">Quantifying the quantified self: A study on the motivation of patients to track their own health</w:t>
      </w:r>
      <w:r>
        <w:t xml:space="preserve">. In: International Conference on Information Systems (ICIS 2013): Reshaping Society Through Information Systems Design [Internet]. 2013. p. 3286–301. Available at:</w:t>
      </w:r>
      <w:r>
        <w:t xml:space="preserve"> </w:t>
      </w:r>
      <w:hyperlink r:id="rId40">
        <w:r>
          <w:rPr>
            <w:rStyle w:val="Hyperlink"/>
          </w:rPr>
          <w:t xml:space="preserve">https://www.semanticscholar.org/paper/Quantifying-the-Quantified-Self%3A-A-Study-on-the-of-Gimpel-Ni%C3%9Fen/7ccbe2e99078317a8657a2d362cdeb755b323cf4</w:t>
        </w:r>
      </w:hyperlink>
    </w:p>
    <w:p>
      <w:pPr>
        <w:pStyle w:val="BodyText"/>
      </w:pPr>
      <w:r>
        <w:t xml:space="preserve">5. Pfeiffer J, Entress-Fuersteneck M von, Nils U, Buchwald A.</w:t>
      </w:r>
      <w:r>
        <w:t xml:space="preserve"> </w:t>
      </w:r>
      <w:r>
        <w:t xml:space="preserve">Quantify-me: Consumer Acceptance of Wearable Self-tracking Devices</w:t>
      </w:r>
      <w:r>
        <w:t xml:space="preserve">. ECIS [Internet]. 2016; Available at:</w:t>
      </w:r>
      <w:r>
        <w:t xml:space="preserve"> </w:t>
      </w:r>
      <w:hyperlink r:id="rId41">
        <w:r>
          <w:rPr>
            <w:rStyle w:val="Hyperlink"/>
          </w:rPr>
          <w:t xml:space="preserve">https://www.semanticscholar.org/paper/da4afa24ef8e277f8bbf2e74e942ad0b939d14f1</w:t>
        </w:r>
      </w:hyperlink>
    </w:p>
    <w:p>
      <w:pPr>
        <w:pStyle w:val="BodyText"/>
      </w:pPr>
      <w:r>
        <w:t xml:space="preserve">6. Lupton D.</w:t>
      </w:r>
      <w:r>
        <w:t xml:space="preserve"> </w:t>
      </w:r>
      <w:r>
        <w:t xml:space="preserve">Self-tracking health and medicine</w:t>
      </w:r>
      <w:r>
        <w:t xml:space="preserve">. Health Sociology Review [Internet]. November 2016;26(1):1–5. Available at:</w:t>
      </w:r>
      <w:r>
        <w:t xml:space="preserve"> </w:t>
      </w:r>
      <w:hyperlink r:id="rId42">
        <w:r>
          <w:rPr>
            <w:rStyle w:val="Hyperlink"/>
          </w:rPr>
          <w:t xml:space="preserve">https://doi.org/10.1080%2F14461242.2016.1228149</w:t>
        </w:r>
      </w:hyperlink>
    </w:p>
    <w:p>
      <w:pPr>
        <w:pStyle w:val="BodyText"/>
      </w:pPr>
      <w:r>
        <w:t xml:space="preserve">7. Indig D, Copeland J, Conigrave K, Rotenko I.</w:t>
      </w:r>
      <w:r>
        <w:t xml:space="preserve"> </w:t>
      </w:r>
      <w:r>
        <w:t xml:space="preserve">Why are alcohol-related emergency department presentations under-detected? An exploratory study using nursing triage text</w:t>
      </w:r>
      <w:r>
        <w:t xml:space="preserve">. Drug and Alcohol Review [Internet]. November 2008;27(6):584–90. Available at:</w:t>
      </w:r>
      <w:r>
        <w:t xml:space="preserve"> </w:t>
      </w:r>
      <w:hyperlink r:id="rId43">
        <w:r>
          <w:rPr>
            <w:rStyle w:val="Hyperlink"/>
          </w:rPr>
          <w:t xml:space="preserve">https://doi.org/10.1080%2F09595230801935680</w:t>
        </w:r>
      </w:hyperlink>
    </w:p>
    <w:p>
      <w:pPr>
        <w:pStyle w:val="BodyText"/>
      </w:pPr>
      <w:r>
        <w:t xml:space="preserve">8. Kim J, Campbell AS,</w:t>
      </w:r>
      <w:r>
        <w:t xml:space="preserve"> </w:t>
      </w:r>
      <w:r>
        <w:t xml:space="preserve">Á</w:t>
      </w:r>
      <w:r>
        <w:t xml:space="preserve">vila BE-F de, Wang J.</w:t>
      </w:r>
      <w:r>
        <w:t xml:space="preserve"> </w:t>
      </w:r>
      <w:r>
        <w:t xml:space="preserve">Wearable biosensors for healthcare monitoring</w:t>
      </w:r>
      <w:r>
        <w:t xml:space="preserve">. Nature Biotechnology [Internet]. February 2019;37(4):389–406. Available at:</w:t>
      </w:r>
      <w:r>
        <w:t xml:space="preserve"> </w:t>
      </w:r>
      <w:hyperlink r:id="rId44">
        <w:r>
          <w:rPr>
            <w:rStyle w:val="Hyperlink"/>
          </w:rPr>
          <w:t xml:space="preserve">https://doi.org/10.1038%2Fs41587-019-0045-y</w:t>
        </w:r>
      </w:hyperlink>
    </w:p>
    <w:p>
      <w:pPr>
        <w:pStyle w:val="BodyText"/>
      </w:pPr>
      <w:r>
        <w:t xml:space="preserve">9. Alessi SM, Barnett NP, Petry NM.</w:t>
      </w:r>
      <w:r>
        <w:t xml:space="preserve"> </w:t>
      </w:r>
      <w:r>
        <w:t xml:space="preserve">Objective continuous monitoring of alcohol consumption for three months among alcohol use disorder treatment outpatients</w:t>
      </w:r>
      <w:r>
        <w:t xml:space="preserve">. Alcohol [Internet]. December 2019;81:131–8. Available at:</w:t>
      </w:r>
      <w:r>
        <w:t xml:space="preserve"> </w:t>
      </w:r>
      <w:hyperlink r:id="rId45">
        <w:r>
          <w:rPr>
            <w:rStyle w:val="Hyperlink"/>
          </w:rPr>
          <w:t xml:space="preserve">https://doi.org/10.1016%2Fj.alcohol.2019.01.008</w:t>
        </w:r>
      </w:hyperlink>
    </w:p>
    <w:p>
      <w:pPr>
        <w:pStyle w:val="BodyText"/>
      </w:pPr>
      <w:r>
        <w:t xml:space="preserve">10. Gordon A, Jaffe A, McLellan AT, Richardson G, Skipper G, Sucher M, et al.</w:t>
      </w:r>
      <w:r>
        <w:t xml:space="preserve"> </w:t>
      </w:r>
      <w:r>
        <w:t xml:space="preserve">How Should Remote Clinical Monitoring Be Used to Treat Alcohol Use Disorders?</w:t>
      </w:r>
      <w:r>
        <w:t xml:space="preserve">. Journal of Addiction Medicine [Internet]. 2017;11(2):145–53. Available at:</w:t>
      </w:r>
      <w:r>
        <w:t xml:space="preserve"> </w:t>
      </w:r>
      <w:hyperlink r:id="rId46">
        <w:r>
          <w:rPr>
            <w:rStyle w:val="Hyperlink"/>
          </w:rPr>
          <w:t xml:space="preserve">https://doi.org/10.1097%2Fadm.0000000000000288</w:t>
        </w:r>
      </w:hyperlink>
    </w:p>
    <w:p>
      <w:pPr>
        <w:pStyle w:val="BodyText"/>
      </w:pPr>
      <w:r>
        <w:t xml:space="preserve">11. Webster GD, Gabler HC.</w:t>
      </w:r>
      <w:r>
        <w:t xml:space="preserve"> </w:t>
      </w:r>
      <w:r>
        <w:t xml:space="preserve">Feasibility of transdermal ethanol sensing for the detection of intoxicated drivers.</w:t>
      </w:r>
      <w:r>
        <w:t xml:space="preserve">. Annu Proc Assoc Adv Automot Med [Internet]. 2007;51:449–64. Available at:</w:t>
      </w:r>
      <w:r>
        <w:t xml:space="preserve"> </w:t>
      </w:r>
      <w:hyperlink r:id="rId47">
        <w:r>
          <w:rPr>
            <w:rStyle w:val="Hyperlink"/>
          </w:rPr>
          <w:t xml:space="preserve">https://www.ncbi.nlm.nih.gov/pmc/articles/PMC3217504/</w:t>
        </w:r>
      </w:hyperlink>
    </w:p>
    <w:p>
      <w:pPr>
        <w:pStyle w:val="BodyText"/>
      </w:pPr>
      <w:r>
        <w:t xml:space="preserve">12. Robertson R, Vanlaar W, Simpson HM.</w:t>
      </w:r>
      <w:r>
        <w:t xml:space="preserve"> </w:t>
      </w:r>
      <w:r>
        <w:t xml:space="preserve">Continuous transdermal alcohol monitoring: A Primer for criminal justice professionals</w:t>
      </w:r>
      <w:r>
        <w:t xml:space="preserve"> </w:t>
      </w:r>
      <w:r>
        <w:t xml:space="preserve">[Internet]. Traffic Injury Research Foundation; 2006. Available at:</w:t>
      </w:r>
      <w:r>
        <w:t xml:space="preserve"> </w:t>
      </w:r>
      <w:hyperlink r:id="rId48">
        <w:r>
          <w:rPr>
            <w:rStyle w:val="Hyperlink"/>
          </w:rPr>
          <w:t xml:space="preserve">https://tirf.ca/wp-content/uploads/2017/02/CTAM_Primer_Booklet.pdf</w:t>
        </w:r>
      </w:hyperlink>
    </w:p>
    <w:p>
      <w:pPr>
        <w:pStyle w:val="BodyText"/>
      </w:pPr>
      <w:r>
        <w:t xml:space="preserve">13. Alessi SM, Barnett NP, Petry NM.</w:t>
      </w:r>
      <w:r>
        <w:t xml:space="preserve"> </w:t>
      </w:r>
      <w:r>
        <w:t xml:space="preserve">Experiences with</w:t>
      </w:r>
      <w:r>
        <w:t xml:space="preserve"> </w:t>
      </w:r>
      <w:r>
        <w:t xml:space="preserve">SCRAMx</w:t>
      </w:r>
      <w:r>
        <w:t xml:space="preserve"> </w:t>
      </w:r>
      <w:r>
        <w:t xml:space="preserve">alcohol monitoring technology in 100 alcohol treatment outpatients</w:t>
      </w:r>
      <w:r>
        <w:t xml:space="preserve">. Drug and Alcohol Dependence [Internet]. September 2017;178:417–24. Available at:</w:t>
      </w:r>
      <w:r>
        <w:t xml:space="preserve"> </w:t>
      </w:r>
      <w:hyperlink r:id="rId49">
        <w:r>
          <w:rPr>
            <w:rStyle w:val="Hyperlink"/>
          </w:rPr>
          <w:t xml:space="preserve">https://doi.org/10.1016%2Fj.drugalcdep.2017.05.031</w:t>
        </w:r>
      </w:hyperlink>
    </w:p>
    <w:p>
      <w:pPr>
        <w:pStyle w:val="BodyText"/>
      </w:pPr>
      <w:r>
        <w:t xml:space="preserve">14. Wang Y, Fridberg DJ, Leeman RF, Cook RL, Porges EC.</w:t>
      </w:r>
      <w:r>
        <w:t xml:space="preserve"> </w:t>
      </w:r>
      <w:r>
        <w:t xml:space="preserve">Wrist-worn alcohol biosensors: Strengths limitations, and future directions</w:t>
      </w:r>
      <w:r>
        <w:t xml:space="preserve">. Alcohol [Internet]. December 2019;81:83–92. Available at:</w:t>
      </w:r>
      <w:r>
        <w:t xml:space="preserve"> </w:t>
      </w:r>
      <w:hyperlink r:id="rId50">
        <w:r>
          <w:rPr>
            <w:rStyle w:val="Hyperlink"/>
          </w:rPr>
          <w:t xml:space="preserve">https://doi.org/10.1016%2Fj.alcohol.2018.08.013</w:t>
        </w:r>
      </w:hyperlink>
    </w:p>
    <w:p>
      <w:pPr>
        <w:pStyle w:val="BodyText"/>
      </w:pPr>
      <w:r>
        <w:t xml:space="preserve">15. Marques PR, McKnight AS.</w:t>
      </w:r>
      <w:r>
        <w:t xml:space="preserve"> </w:t>
      </w:r>
      <w:r>
        <w:t xml:space="preserve">Field and Laboratory Alcohol Detection With 2 Types of Transdermal Devices</w:t>
      </w:r>
      <w:r>
        <w:t xml:space="preserve">. Alcoholism: Clinical and Experimental Research [Internet]. April 2009;33(4):703–11. Available at:</w:t>
      </w:r>
      <w:r>
        <w:t xml:space="preserve"> </w:t>
      </w:r>
      <w:hyperlink r:id="rId51">
        <w:r>
          <w:rPr>
            <w:rStyle w:val="Hyperlink"/>
          </w:rPr>
          <w:t xml:space="preserve">https://doi.org/10.1111%2Fj.1530-0277.2008.00887.x</w:t>
        </w:r>
      </w:hyperlink>
    </w:p>
    <w:p>
      <w:pPr>
        <w:pStyle w:val="BodyText"/>
      </w:pPr>
      <w:r>
        <w:t xml:space="preserve">16. Roache JD, Karns TE, Hill-Kapturczak N, Mullen J, Liang Y, Lamb RJ, et al.</w:t>
      </w:r>
      <w:r>
        <w:t xml:space="preserve"> </w:t>
      </w:r>
      <w:r>
        <w:t xml:space="preserve">Using Transdermal Alcohol Monitoring to Detect Low-Level Drinking</w:t>
      </w:r>
      <w:r>
        <w:t xml:space="preserve">. Alcoholism: Clinical and Experimental Research [Internet]. May 2015;39(7):1120–7. Available at:</w:t>
      </w:r>
      <w:r>
        <w:t xml:space="preserve"> </w:t>
      </w:r>
      <w:hyperlink r:id="rId52">
        <w:r>
          <w:rPr>
            <w:rStyle w:val="Hyperlink"/>
          </w:rPr>
          <w:t xml:space="preserve">https://doi.org/10.1111%2Facer.12750</w:t>
        </w:r>
      </w:hyperlink>
    </w:p>
    <w:p>
      <w:pPr>
        <w:pStyle w:val="BodyText"/>
      </w:pPr>
      <w:r>
        <w:t xml:space="preserve">17. Marques PR, McKnight AS,</w:t>
      </w:r>
      <w:r>
        <w:t xml:space="preserve"> </w:t>
      </w:r>
      <w:r>
        <w:t xml:space="preserve">Others</w:t>
      </w:r>
      <w:r>
        <w:t xml:space="preserve">.</w:t>
      </w:r>
      <w:r>
        <w:t xml:space="preserve"> </w:t>
      </w:r>
      <w:r>
        <w:t xml:space="preserve">Evaluating transdermal alcohol measuring devices</w:t>
      </w:r>
      <w:r>
        <w:t xml:space="preserve"> </w:t>
      </w:r>
      <w:r>
        <w:t xml:space="preserve">[Internet]. United States. National Highway Traffic Safety Administration; 2007. Available at:</w:t>
      </w:r>
      <w:r>
        <w:t xml:space="preserve"> </w:t>
      </w:r>
      <w:hyperlink r:id="rId53">
        <w:r>
          <w:rPr>
            <w:rStyle w:val="Hyperlink"/>
          </w:rPr>
          <w:t xml:space="preserve">https://rosap.ntl.bts.gov/view/dot/1793</w:t>
        </w:r>
      </w:hyperlink>
    </w:p>
    <w:p>
      <w:pPr>
        <w:pStyle w:val="BodyText"/>
      </w:pPr>
      <w:r>
        <w:t xml:space="preserve">18. McKnight AS, Fell JC, Auld-Owens A.</w:t>
      </w:r>
      <w:r>
        <w:t xml:space="preserve"> </w:t>
      </w:r>
      <w:r>
        <w:t xml:space="preserve">Transdermal alcohol monitoring: Case studies</w:t>
      </w:r>
      <w:r>
        <w:t xml:space="preserve"> </w:t>
      </w:r>
      <w:r>
        <w:t xml:space="preserve">[Internet]. National Highway Traffic Safety Administration; 2012. Report No.: DOT HS 811 603. Available at:</w:t>
      </w:r>
      <w:r>
        <w:t xml:space="preserve"> </w:t>
      </w:r>
      <w:hyperlink r:id="rId54">
        <w:r>
          <w:rPr>
            <w:rStyle w:val="Hyperlink"/>
          </w:rPr>
          <w:t xml:space="preserve">https://www.nhtsa.gov/staticfiles/nti/pdf/811603.pdf</w:t>
        </w:r>
      </w:hyperlink>
    </w:p>
    <w:p>
      <w:pPr>
        <w:pStyle w:val="BodyText"/>
      </w:pPr>
      <w:r>
        <w:t xml:space="preserve">19. Hair ME, Gerkman R, Mathis AI, Hal</w:t>
      </w:r>
      <w:r>
        <w:t xml:space="preserve">á</w:t>
      </w:r>
      <w:r>
        <w:t xml:space="preserve">mkov</w:t>
      </w:r>
      <w:r>
        <w:t xml:space="preserve">á</w:t>
      </w:r>
      <w:r>
        <w:t xml:space="preserve"> </w:t>
      </w:r>
      <w:r>
        <w:t xml:space="preserve">L, Hal</w:t>
      </w:r>
      <w:r>
        <w:t xml:space="preserve">á</w:t>
      </w:r>
      <w:r>
        <w:t xml:space="preserve">mek J.</w:t>
      </w:r>
      <w:r>
        <w:t xml:space="preserve"> </w:t>
      </w:r>
      <w:r>
        <w:t xml:space="preserve">Noninvasive Concept for Optical Ethanol Sensing on the Skin Surface with</w:t>
      </w:r>
      <w:r>
        <w:t xml:space="preserve"> </w:t>
      </w:r>
      <w:r>
        <w:t xml:space="preserve">Camera-Based</w:t>
      </w:r>
      <w:r>
        <w:t xml:space="preserve"> </w:t>
      </w:r>
      <w:r>
        <w:t xml:space="preserve">Quantification</w:t>
      </w:r>
      <w:r>
        <w:t xml:space="preserve">. Anal Chem [Internet]. December 2019;91(24):15860–5. Available at:</w:t>
      </w:r>
      <w:r>
        <w:t xml:space="preserve"> </w:t>
      </w:r>
      <w:hyperlink r:id="rId55">
        <w:r>
          <w:rPr>
            <w:rStyle w:val="Hyperlink"/>
          </w:rPr>
          <w:t xml:space="preserve">http://dx.doi.org/10.1021/acs.analchem.9b04297</w:t>
        </w:r>
      </w:hyperlink>
    </w:p>
    <w:p>
      <w:pPr>
        <w:pStyle w:val="BodyText"/>
      </w:pPr>
      <w:r>
        <w:t xml:space="preserve">20. Lansdorp B, Ramsay W, Hamidand R, Strenk E.</w:t>
      </w:r>
      <w:r>
        <w:t xml:space="preserve"> </w:t>
      </w:r>
      <w:r>
        <w:t xml:space="preserve">Wearable Enzymatic Alcohol Biosensor</w:t>
      </w:r>
      <w:r>
        <w:t xml:space="preserve">. Sensors [Internet]. May 2019;19(10). Available at:</w:t>
      </w:r>
      <w:r>
        <w:t xml:space="preserve"> </w:t>
      </w:r>
      <w:hyperlink r:id="rId56">
        <w:r>
          <w:rPr>
            <w:rStyle w:val="Hyperlink"/>
          </w:rPr>
          <w:t xml:space="preserve">http://dx.doi.org/10.3390/s19102380</w:t>
        </w:r>
      </w:hyperlink>
    </w:p>
    <w:p>
      <w:pPr>
        <w:pStyle w:val="BodyText"/>
      </w:pPr>
      <w:r>
        <w:t xml:space="preserve">21. Campbell AS, Kim J, Wang J.</w:t>
      </w:r>
      <w:r>
        <w:t xml:space="preserve"> </w:t>
      </w:r>
      <w:r>
        <w:t xml:space="preserve">Wearable Electrochemical Alcohol Biosensors</w:t>
      </w:r>
      <w:r>
        <w:t xml:space="preserve">. Curr Opin Electrochem [Internet]. August 2018;10:126–35. Available at:</w:t>
      </w:r>
      <w:r>
        <w:t xml:space="preserve"> </w:t>
      </w:r>
      <w:hyperlink r:id="rId57">
        <w:r>
          <w:rPr>
            <w:rStyle w:val="Hyperlink"/>
          </w:rPr>
          <w:t xml:space="preserve">http://dx.doi.org/10.1016/j.coelec.2018.05.014</w:t>
        </w:r>
      </w:hyperlink>
    </w:p>
    <w:p>
      <w:pPr>
        <w:pStyle w:val="BodyText"/>
      </w:pPr>
      <w:r>
        <w:t xml:space="preserve">22. Kim J, Jeerapan I, Imani S, Cho TN, Bandodkar A, Cinti S, et al.</w:t>
      </w:r>
      <w:r>
        <w:t xml:space="preserve"> </w:t>
      </w:r>
      <w:r>
        <w:t xml:space="preserve">Noninvasive Alcohol Monitoring Using a Wearable Tattoo-Based Iontophoretic-Biosensing System</w:t>
      </w:r>
      <w:r>
        <w:t xml:space="preserve">.</w:t>
      </w:r>
      <w:r>
        <w:t xml:space="preserve"> </w:t>
      </w:r>
      <w:r>
        <w:t xml:space="preserve">ACS</w:t>
      </w:r>
      <w:r>
        <w:t xml:space="preserve"> </w:t>
      </w:r>
      <w:r>
        <w:t xml:space="preserve">Sensors [Internet]. July 2016;1(8):1011–9. Available at:</w:t>
      </w:r>
      <w:r>
        <w:t xml:space="preserve"> </w:t>
      </w:r>
      <w:hyperlink r:id="rId58">
        <w:r>
          <w:rPr>
            <w:rStyle w:val="Hyperlink"/>
          </w:rPr>
          <w:t xml:space="preserve">https://doi.org/10.1021%2Facssensors.6b00356</w:t>
        </w:r>
      </w:hyperlink>
    </w:p>
    <w:p>
      <w:pPr>
        <w:pStyle w:val="BodyText"/>
      </w:pPr>
      <w:r>
        <w:t xml:space="preserve">23. Gamella M, Campuzano S, Manso J, Rivera GG de, L</w:t>
      </w:r>
      <w:r>
        <w:t xml:space="preserve">ó</w:t>
      </w:r>
      <w:r>
        <w:t xml:space="preserve">pez-Colino F, Reviejo AJ, et al.</w:t>
      </w:r>
      <w:r>
        <w:t xml:space="preserve"> </w:t>
      </w:r>
      <w:r>
        <w:t xml:space="preserve">A novel non-invasive electrochemical biosensing device for in situ determination of the alcohol content in blood by monitoring ethanol in sweat</w:t>
      </w:r>
      <w:r>
        <w:t xml:space="preserve">. Analytica Chimica Acta [Internet]. January 2014;806:1–7. Available at:</w:t>
      </w:r>
      <w:r>
        <w:t xml:space="preserve"> </w:t>
      </w:r>
      <w:hyperlink r:id="rId59">
        <w:r>
          <w:rPr>
            <w:rStyle w:val="Hyperlink"/>
          </w:rPr>
          <w:t xml:space="preserve">https://doi.org/10.1016%2Fj.aca.2013.09.020</w:t>
        </w:r>
      </w:hyperlink>
    </w:p>
    <w:p>
      <w:pPr>
        <w:pStyle w:val="BodyText"/>
      </w:pPr>
      <w:r>
        <w:t xml:space="preserve">24. Mohan AMV, Windmiller JR, Mishra RK, Wang J.</w:t>
      </w:r>
      <w:r>
        <w:t xml:space="preserve"> </w:t>
      </w:r>
      <w:r>
        <w:t xml:space="preserve">Continuous minimally-invasive alcohol monitoring using microneedle sensor arrays</w:t>
      </w:r>
      <w:r>
        <w:t xml:space="preserve">. Biosensors and Bioelectronics [Internet]. May 2017;91:574–9. Available at:</w:t>
      </w:r>
      <w:r>
        <w:t xml:space="preserve"> </w:t>
      </w:r>
      <w:hyperlink r:id="rId60">
        <w:r>
          <w:rPr>
            <w:rStyle w:val="Hyperlink"/>
          </w:rPr>
          <w:t xml:space="preserve">https://doi.org/10.1016%2Fj.bios.2017.01.016</w:t>
        </w:r>
      </w:hyperlink>
    </w:p>
    <w:p>
      <w:pPr>
        <w:pStyle w:val="BodyText"/>
      </w:pPr>
      <w:r>
        <w:t xml:space="preserve">25. Lawson B, Martini-Laithier V, Fiorido T, Annanouch F, Burtey S, Cass</w:t>
      </w:r>
      <w:r>
        <w:t xml:space="preserve">é</w:t>
      </w:r>
      <w:r>
        <w:t xml:space="preserve">-Perrot C, et al.</w:t>
      </w:r>
      <w:r>
        <w:t xml:space="preserve"> </w:t>
      </w:r>
      <w:r>
        <w:t xml:space="preserve">Transdermal Alcohol Measurements Using</w:t>
      </w:r>
      <w:r>
        <w:t xml:space="preserve"> </w:t>
      </w:r>
      <w:r>
        <w:t xml:space="preserve">MOX</w:t>
      </w:r>
      <w:r>
        <w:t xml:space="preserve"> </w:t>
      </w:r>
      <w:r>
        <w:t xml:space="preserve">Sensors in Clinical Trials</w:t>
      </w:r>
      <w:r>
        <w:t xml:space="preserve">. Proceedings [Internet]. August 2017;1(4):431. Available at:</w:t>
      </w:r>
      <w:r>
        <w:t xml:space="preserve"> </w:t>
      </w:r>
      <w:hyperlink r:id="rId61">
        <w:r>
          <w:rPr>
            <w:rStyle w:val="Hyperlink"/>
          </w:rPr>
          <w:t xml:space="preserve">https://doi.org/10.3390%2Fproceedings1040431</w:t>
        </w:r>
      </w:hyperlink>
    </w:p>
    <w:p>
      <w:pPr>
        <w:pStyle w:val="BodyText"/>
      </w:pPr>
      <w:r>
        <w:t xml:space="preserve">26. Carter MT, Findlay MW, Peaslee D, Ploense L, Meulendyk BJ, Devine E, et al.</w:t>
      </w:r>
      <w:r>
        <w:t xml:space="preserve"> </w:t>
      </w:r>
      <w:r>
        <w:t xml:space="preserve">Transdermal Alcohol Monitoring with a Printed Amperometric Gas Sensor</w:t>
      </w:r>
      <w:r>
        <w:t xml:space="preserve">.</w:t>
      </w:r>
      <w:r>
        <w:t xml:space="preserve"> </w:t>
      </w:r>
      <w:r>
        <w:t xml:space="preserve">ECS</w:t>
      </w:r>
      <w:r>
        <w:t xml:space="preserve"> </w:t>
      </w:r>
      <w:r>
        <w:t xml:space="preserve">Meeting Abstracts [Internet]. May 2020;</w:t>
      </w:r>
      <w:r>
        <w:t xml:space="preserve">MA</w:t>
      </w:r>
      <w:r>
        <w:t xml:space="preserve">2020-01(27):2010–. Available at:</w:t>
      </w:r>
      <w:r>
        <w:t xml:space="preserve"> </w:t>
      </w:r>
      <w:hyperlink r:id="rId62">
        <w:r>
          <w:rPr>
            <w:rStyle w:val="Hyperlink"/>
          </w:rPr>
          <w:t xml:space="preserve">https://doi.org/10.1149%2Fma2020-01272010mtgabs</w:t>
        </w:r>
      </w:hyperlink>
    </w:p>
    <w:p>
      <w:pPr>
        <w:pStyle w:val="BodyText"/>
      </w:pPr>
      <w:r>
        <w:t xml:space="preserve">27. Umasankar Y, Jalal AH, Gonzalez PJ, Chowdhury M, Alfonso A, Bhansali S.</w:t>
      </w:r>
      <w:r>
        <w:t xml:space="preserve"> </w:t>
      </w:r>
      <w:r>
        <w:t xml:space="preserve">Wearable alcohol monitoring device with auto-calibration ability for high chemical specificity</w:t>
      </w:r>
      <w:r>
        <w:t xml:space="preserve">. In: 2016</w:t>
      </w:r>
      <w:r>
        <w:t xml:space="preserve"> </w:t>
      </w:r>
      <w:r>
        <w:t xml:space="preserve">IEEE</w:t>
      </w:r>
      <w:r>
        <w:t xml:space="preserve"> </w:t>
      </w:r>
      <w:r>
        <w:t xml:space="preserve">13th International Conference on Wearable and Implantable Body Sensor Networks (</w:t>
      </w:r>
      <w:r>
        <w:t xml:space="preserve">BSN</w:t>
      </w:r>
      <w:r>
        <w:t xml:space="preserve">) [Internet].</w:t>
      </w:r>
      <w:r>
        <w:t xml:space="preserve"> </w:t>
      </w:r>
      <w:r>
        <w:t xml:space="preserve">IEEE</w:t>
      </w:r>
      <w:r>
        <w:t xml:space="preserve">; 2016. Available at:</w:t>
      </w:r>
      <w:r>
        <w:t xml:space="preserve"> </w:t>
      </w:r>
      <w:hyperlink r:id="rId63">
        <w:r>
          <w:rPr>
            <w:rStyle w:val="Hyperlink"/>
          </w:rPr>
          <w:t xml:space="preserve">https://doi.org/10.1109%2Fbsn.2016.7516287</w:t>
        </w:r>
      </w:hyperlink>
    </w:p>
    <w:p>
      <w:pPr>
        <w:pStyle w:val="BodyText"/>
      </w:pPr>
      <w:r>
        <w:t xml:space="preserve">28. Anstie FE.</w:t>
      </w:r>
      <w:r>
        <w:t xml:space="preserve"> </w:t>
      </w:r>
      <w:r>
        <w:t xml:space="preserve">Prognosis and treatment of certain acute diseases</w:t>
      </w:r>
      <w:r>
        <w:t xml:space="preserve">. Lancet [Internet]. September 1867;90(2300):385–7. Available at:</w:t>
      </w:r>
      <w:r>
        <w:t xml:space="preserve"> </w:t>
      </w:r>
      <w:hyperlink r:id="rId64">
        <w:r>
          <w:rPr>
            <w:rStyle w:val="Hyperlink"/>
          </w:rPr>
          <w:t xml:space="preserve">http://www.sciencedirect.com/science/article/pii/S0140673602550054</w:t>
        </w:r>
      </w:hyperlink>
    </w:p>
    <w:p>
      <w:pPr>
        <w:pStyle w:val="BodyText"/>
      </w:pPr>
      <w:r>
        <w:t xml:space="preserve">29. Gullberg RG.</w:t>
      </w:r>
      <w:r>
        <w:t xml:space="preserve"> </w:t>
      </w:r>
      <w:r>
        <w:t xml:space="preserve">The elimination rate of mouth alcohol: mathematical modeling and implications in breath alcohol analysis.</w:t>
      </w:r>
      <w:r>
        <w:t xml:space="preserve">. J Forensic Sci. 1992;37:1363–72.</w:t>
      </w:r>
    </w:p>
    <w:p>
      <w:pPr>
        <w:pStyle w:val="BodyText"/>
      </w:pPr>
      <w:r>
        <w:t xml:space="preserve">30. Riordan BC, Scarf D, Moradi S, Flett JAM, Carey KB, Conner TS.</w:t>
      </w:r>
      <w:r>
        <w:t xml:space="preserve"> </w:t>
      </w:r>
      <w:r>
        <w:t xml:space="preserve">The accuracy and promise of personal breathalysers for research: Steps toward a cost-effective reliable measure of alcohol intoxication?</w:t>
      </w:r>
      <w:r>
        <w:t xml:space="preserve">. Digit Health. January 2017;3:2055207617746752.</w:t>
      </w:r>
    </w:p>
    <w:p>
      <w:pPr>
        <w:pStyle w:val="BodyText"/>
      </w:pPr>
      <w:r>
        <w:t xml:space="preserve">31. Olson A.</w:t>
      </w:r>
      <w:r>
        <w:t xml:space="preserve"> </w:t>
      </w:r>
      <w:r>
        <w:t xml:space="preserve">In vitro evaluation of BACtrack®’s smartphone-connected personal breath alcohol analyzers</w:t>
      </w:r>
      <w:r>
        <w:t xml:space="preserve">. Authorea [Internet]. November 2021; Available at:</w:t>
      </w:r>
      <w:r>
        <w:t xml:space="preserve"> </w:t>
      </w:r>
      <w:hyperlink r:id="rId65">
        <w:r>
          <w:rPr>
            <w:rStyle w:val="Hyperlink"/>
          </w:rPr>
          <w:t xml:space="preserve">https://doi.org/10.22541/au.163776893.31418908/v1</w:t>
        </w:r>
      </w:hyperlink>
    </w:p>
    <w:p>
      <w:pPr>
        <w:pStyle w:val="BodyText"/>
      </w:pPr>
      <w:r>
        <w:t xml:space="preserve">32. Delgado MK, Shofer F, Wetherill R, Curtis B, Hemmons J, Spencer E, et al.</w:t>
      </w:r>
      <w:r>
        <w:t xml:space="preserve"> </w:t>
      </w:r>
      <w:r>
        <w:t xml:space="preserve">Accuracy of Consumer-marketed smartphone-paired alcohol breath testing devices: A laboratory validation study</w:t>
      </w:r>
      <w:r>
        <w:t xml:space="preserve">. Alcoholism: Clinical and Experimental Research [Internet]. May 2021;45(5):1091–9. Available at:</w:t>
      </w:r>
      <w:r>
        <w:t xml:space="preserve"> </w:t>
      </w:r>
      <w:hyperlink r:id="rId66">
        <w:r>
          <w:rPr>
            <w:rStyle w:val="Hyperlink"/>
          </w:rPr>
          <w:t xml:space="preserve">https://doi.org/10.1111%2Facer.14597</w:t>
        </w:r>
      </w:hyperlink>
    </w:p>
    <w:p>
      <w:pPr>
        <w:pStyle w:val="BodyText"/>
      </w:pPr>
      <w:r>
        <w:t xml:space="preserve">33. Karns-Wright TE, Roache JD, Hill-Kapturczak N, Liang Y, Mullen J, Dougherty DM.</w:t>
      </w:r>
      <w:r>
        <w:t xml:space="preserve"> </w:t>
      </w:r>
      <w:r>
        <w:t xml:space="preserve">Time Delays in Transdermal Alcohol Concentrations Relative to Breath Alcohol Concentrations</w:t>
      </w:r>
      <w:r>
        <w:t xml:space="preserve">. Alcohol and Alcoholism [Internet]. August 2016;52(1):35–41. Available at:</w:t>
      </w:r>
      <w:r>
        <w:t xml:space="preserve"> </w:t>
      </w:r>
      <w:hyperlink r:id="rId67">
        <w:r>
          <w:rPr>
            <w:rStyle w:val="Hyperlink"/>
          </w:rPr>
          <w:t xml:space="preserve">https://doi.org/10.1093%2Falcalc%2Fagw058</w:t>
        </w:r>
      </w:hyperlink>
    </w:p>
    <w:p>
      <w:pPr>
        <w:pStyle w:val="BodyText"/>
      </w:pPr>
      <w:r>
        <w:t xml:space="preserve">34. Anderson JC, Hlastala MP.</w:t>
      </w:r>
      <w:r>
        <w:t xml:space="preserve"> </w:t>
      </w:r>
      <w:r>
        <w:t xml:space="preserve">The kinetics of transdermal ethanol exchange</w:t>
      </w:r>
      <w:r>
        <w:t xml:space="preserve">. Journal of Applied Physiology [Internet]. February 2006;100(2):649–55. Available at:</w:t>
      </w:r>
      <w:r>
        <w:t xml:space="preserve"> </w:t>
      </w:r>
      <w:hyperlink r:id="rId68">
        <w:r>
          <w:rPr>
            <w:rStyle w:val="Hyperlink"/>
          </w:rPr>
          <w:t xml:space="preserve">https://doi.org/10.1152%2Fjapplphysiol.00927.2005</w:t>
        </w:r>
      </w:hyperlink>
    </w:p>
    <w:p>
      <w:pPr>
        <w:pStyle w:val="BodyText"/>
      </w:pPr>
      <w:r>
        <w:t xml:space="preserve">35. Jones AW.</w:t>
      </w:r>
      <w:r>
        <w:t xml:space="preserve"> </w:t>
      </w:r>
      <w:r>
        <w:t xml:space="preserve">Alcohol its analysis in blood and breath for forensic purposes, impairment effects, and acute toxicity</w:t>
      </w:r>
      <w:r>
        <w:t xml:space="preserve">. Wiley Interdisciplinary Reviews: Forensic Science [Internet]. July 2019;1(6). Available at:</w:t>
      </w:r>
      <w:r>
        <w:t xml:space="preserve"> </w:t>
      </w:r>
      <w:hyperlink r:id="rId69">
        <w:r>
          <w:rPr>
            <w:rStyle w:val="Hyperlink"/>
          </w:rPr>
          <w:t xml:space="preserve">https://doi.org/10.1002%2Fwfs2.1353</w:t>
        </w:r>
      </w:hyperlink>
    </w:p>
    <w:p>
      <w:pPr>
        <w:pStyle w:val="BodyText"/>
      </w:pPr>
      <w:r>
        <w:t xml:space="preserve">36. Fairbairn CE, Kang D.</w:t>
      </w:r>
      <w:r>
        <w:t xml:space="preserve"> </w:t>
      </w:r>
      <w:r>
        <w:t xml:space="preserve">Temporal Dynamics of Transdermal Alcohol Concentration Measured via New-Generation Wrist-Worn Biosensor</w:t>
      </w:r>
      <w:r>
        <w:t xml:space="preserve">. Alcoholism: Clinical and Experimental Research [Internet]. August 2019;43(10):2060–9. Available at:</w:t>
      </w:r>
      <w:r>
        <w:t xml:space="preserve"> </w:t>
      </w:r>
      <w:hyperlink r:id="rId70">
        <w:r>
          <w:rPr>
            <w:rStyle w:val="Hyperlink"/>
          </w:rPr>
          <w:t xml:space="preserve">https://doi.org/10.1111%2Facer.14172</w:t>
        </w:r>
      </w:hyperlink>
    </w:p>
    <w:p>
      <w:pPr>
        <w:pStyle w:val="BodyText"/>
      </w:pPr>
      <w:r>
        <w:t xml:space="preserve">37. Jones AW.</w:t>
      </w:r>
      <w:r>
        <w:t xml:space="preserve"> </w:t>
      </w:r>
      <w:r>
        <w:t xml:space="preserve">Urine as a Biological Specimen for Forensic Analysis of Alcohol and Variability in the Urine-to-Blood Relationship</w:t>
      </w:r>
      <w:r>
        <w:t xml:space="preserve">. Toxicological Reviews [Internet]. 2006;25(1):15–35. Available at:</w:t>
      </w:r>
      <w:r>
        <w:t xml:space="preserve"> </w:t>
      </w:r>
      <w:hyperlink r:id="rId71">
        <w:r>
          <w:rPr>
            <w:rStyle w:val="Hyperlink"/>
          </w:rPr>
          <w:t xml:space="preserve">https://doi.org/10.2165%2F00139709-200625010-00002</w:t>
        </w:r>
      </w:hyperlink>
    </w:p>
    <w:p>
      <w:pPr>
        <w:pStyle w:val="BodyText"/>
      </w:pPr>
      <w:r>
        <w:t xml:space="preserve">38. Jones AW, Norberg A, Hahn RG.</w:t>
      </w:r>
      <w:r>
        <w:t xml:space="preserve"> </w:t>
      </w:r>
      <w:r>
        <w:t xml:space="preserve">Concentration-time profiles of ethanol in arterial and venous blood and end-expired breath during and after intravenous infusion</w:t>
      </w:r>
      <w:r>
        <w:t xml:space="preserve">. J Forensic Sci [Internet]. November 1997;42(6):1088–94. Available at:</w:t>
      </w:r>
      <w:r>
        <w:t xml:space="preserve"> </w:t>
      </w:r>
      <w:hyperlink r:id="rId72">
        <w:r>
          <w:rPr>
            <w:rStyle w:val="Hyperlink"/>
          </w:rPr>
          <w:t xml:space="preserve">https://www.ncbi.nlm.nih.gov/pubmed/9397551</w:t>
        </w:r>
      </w:hyperlink>
    </w:p>
    <w:p>
      <w:pPr>
        <w:pStyle w:val="BodyText"/>
      </w:pPr>
      <w:r>
        <w:t xml:space="preserve">39. Jones AW, Andersson L.</w:t>
      </w:r>
      <w:r>
        <w:t xml:space="preserve"> </w:t>
      </w:r>
      <w:r>
        <w:t xml:space="preserve">Comparison of ethanol concentrations in venous blood and end-expired breath during a controlled drinking study</w:t>
      </w:r>
      <w:r>
        <w:t xml:space="preserve">. Forensic Sci Int [Internet]. March 2003;132(1):18–25. Available at:</w:t>
      </w:r>
      <w:r>
        <w:t xml:space="preserve"> </w:t>
      </w:r>
      <w:hyperlink r:id="rId73">
        <w:r>
          <w:rPr>
            <w:rStyle w:val="Hyperlink"/>
          </w:rPr>
          <w:t xml:space="preserve">http://dx.doi.org/10.1016/s0379-0738(02)00417-6</w:t>
        </w:r>
      </w:hyperlink>
    </w:p>
    <w:p>
      <w:pPr>
        <w:pStyle w:val="BodyText"/>
      </w:pPr>
      <w:r>
        <w:t xml:space="preserve">40. Jones AW.</w:t>
      </w:r>
      <w:r>
        <w:t xml:space="preserve"> </w:t>
      </w:r>
      <w:r>
        <w:t xml:space="preserve">Reliability of breath-alcohol measurements during the absorption phase.</w:t>
      </w:r>
      <w:r>
        <w:t xml:space="preserve">. Clin Chem. 1987;33:2128–30.</w:t>
      </w:r>
    </w:p>
    <w:p>
      <w:pPr>
        <w:pStyle w:val="BodyText"/>
      </w:pPr>
      <w:r>
        <w:t xml:space="preserve">41. Hawthorne JS, Wojcik MH.</w:t>
      </w:r>
      <w:r>
        <w:t xml:space="preserve"> </w:t>
      </w:r>
      <w:r>
        <w:t xml:space="preserve">Transdermal Alcohol Measurement: A Review of the Literature</w:t>
      </w:r>
      <w:r>
        <w:t xml:space="preserve">. Canadian Society of Forensic Science Journal [Internet]. January 2006;39(2):65–71. Available at:</w:t>
      </w:r>
      <w:r>
        <w:t xml:space="preserve"> </w:t>
      </w:r>
      <w:hyperlink r:id="rId74">
        <w:r>
          <w:rPr>
            <w:rStyle w:val="Hyperlink"/>
          </w:rPr>
          <w:t xml:space="preserve">https://doi.org/10.1080%2F00085030.2006.10757138</w:t>
        </w:r>
      </w:hyperlink>
    </w:p>
    <w:p>
      <w:pPr>
        <w:pStyle w:val="BodyText"/>
      </w:pPr>
      <w:r>
        <w:t xml:space="preserve">42. Swift R.</w:t>
      </w:r>
      <w:r>
        <w:t xml:space="preserve"> </w:t>
      </w:r>
      <w:r>
        <w:t xml:space="preserve">Direct measurement of alcohol and its metabolites</w:t>
      </w:r>
      <w:r>
        <w:t xml:space="preserve">. Addiction [Internet]. December 2003;98:73–80. Available at:</w:t>
      </w:r>
      <w:r>
        <w:t xml:space="preserve"> </w:t>
      </w:r>
      <w:hyperlink r:id="rId75">
        <w:r>
          <w:rPr>
            <w:rStyle w:val="Hyperlink"/>
          </w:rPr>
          <w:t xml:space="preserve">https://doi.org/10.1046%2Fj.1359-6357.2003.00605.x</w:t>
        </w:r>
      </w:hyperlink>
    </w:p>
    <w:p>
      <w:pPr>
        <w:pStyle w:val="BodyText"/>
      </w:pPr>
      <w:r>
        <w:t xml:space="preserve">43. Sakai JT, Mikulich-Gilbertson SK, Long RJ, Crowley TJ.</w:t>
      </w:r>
      <w:r>
        <w:t xml:space="preserve"> </w:t>
      </w:r>
      <w:r>
        <w:t xml:space="preserve">Validity of Transdermal Alcohol Monitoring: Fixed and Self-Regulated Dosing</w:t>
      </w:r>
      <w:r>
        <w:t xml:space="preserve">. Alcoholism: Clinical and Experimental Research [Internet]. January 2006;30(1):26–33. Available at:</w:t>
      </w:r>
      <w:r>
        <w:t xml:space="preserve"> </w:t>
      </w:r>
      <w:hyperlink r:id="rId76">
        <w:r>
          <w:rPr>
            <w:rStyle w:val="Hyperlink"/>
          </w:rPr>
          <w:t xml:space="preserve">https://doi.org/10.1111%2Fj.1530-0277.2006.00004.x</w:t>
        </w:r>
      </w:hyperlink>
    </w:p>
    <w:p>
      <w:pPr>
        <w:pStyle w:val="BodyText"/>
      </w:pPr>
      <w:r>
        <w:t xml:space="preserve">44. Allan JTS, Rahman MR, Easton EB.</w:t>
      </w:r>
      <w:r>
        <w:t xml:space="preserve"> </w:t>
      </w:r>
      <w:r>
        <w:t xml:space="preserve">The influence of relative humidity on the performance of fuel cell catalyst layers in ethanol sensors</w:t>
      </w:r>
      <w:r>
        <w:t xml:space="preserve">. Sensors and Actuators B: Chemical [Internet]. February 2017;239:120–30. Available at:</w:t>
      </w:r>
      <w:r>
        <w:t xml:space="preserve"> </w:t>
      </w:r>
      <w:hyperlink r:id="rId77">
        <w:r>
          <w:rPr>
            <w:rStyle w:val="Hyperlink"/>
          </w:rPr>
          <w:t xml:space="preserve">https://doi.org/10.1016%2Fj.snb.2016.07.156</w:t>
        </w:r>
      </w:hyperlink>
    </w:p>
    <w:p>
      <w:pPr>
        <w:pStyle w:val="BodyText"/>
      </w:pPr>
      <w:r>
        <w:t xml:space="preserve">45.</w:t>
      </w:r>
      <w:r>
        <w:t xml:space="preserve"> </w:t>
      </w:r>
      <w:r>
        <w:t xml:space="preserve">Moisture Control in a Transdermal Blood Alcohol Monitor. U.S. Patent US 2009/0182216 A1</w:t>
      </w:r>
      <w:r>
        <w:t xml:space="preserve"> </w:t>
      </w:r>
      <w:r>
        <w:t xml:space="preserve">[Internet]. 16AD. Available at:</w:t>
      </w:r>
      <w:r>
        <w:t xml:space="preserve"> </w:t>
      </w:r>
      <w:hyperlink r:id="rId78">
        <w:r>
          <w:rPr>
            <w:rStyle w:val="Hyperlink"/>
          </w:rPr>
          <w:t xml:space="preserve">https://patents.google.com/patent/US20090182216A1/en</w:t>
        </w:r>
      </w:hyperlink>
    </w:p>
    <w:p>
      <w:pPr>
        <w:pStyle w:val="BodyText"/>
      </w:pPr>
      <w:r>
        <w:t xml:space="preserve">46. Wang Y, Fridberg DJ, Shortell DD, Leeman RF, Barnett NP, Cook RL, et al.</w:t>
      </w:r>
      <w:r>
        <w:t xml:space="preserve"> </w:t>
      </w:r>
      <w:r>
        <w:t xml:space="preserve">Wrist-worn alcohol biosensors: Applications and usability in behavioral research</w:t>
      </w:r>
      <w:r>
        <w:t xml:space="preserve">. Alcohol [Internet]. May 2021;92:25–34. Available at:</w:t>
      </w:r>
      <w:r>
        <w:t xml:space="preserve"> </w:t>
      </w:r>
      <w:hyperlink r:id="rId79">
        <w:r>
          <w:rPr>
            <w:rStyle w:val="Hyperlink"/>
          </w:rPr>
          <w:t xml:space="preserve">http://dx.doi.org/10.1016/j.alcohol.2021.01.007</w:t>
        </w:r>
      </w:hyperlink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d45b8418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3" Target="media/rId23.png" /><Relationship Type="http://schemas.openxmlformats.org/officeDocument/2006/relationships/image" Id="rId28" Target="media/rId28.png" /><Relationship Type="http://schemas.openxmlformats.org/officeDocument/2006/relationships/image" Id="rId26" Target="media/rId26.png" /><Relationship Type="http://schemas.openxmlformats.org/officeDocument/2006/relationships/image" Id="rId27" Target="media/rId27.png" /><Relationship Type="http://schemas.openxmlformats.org/officeDocument/2006/relationships/image" Id="rId24" Target="media/rId24.png" /><Relationship Type="http://schemas.openxmlformats.org/officeDocument/2006/relationships/hyperlink" Id="rId79" Target="http://dx.doi.org/10.1016/j.alcohol.2021.01.007" TargetMode="External" /><Relationship Type="http://schemas.openxmlformats.org/officeDocument/2006/relationships/hyperlink" Id="rId57" Target="http://dx.doi.org/10.1016/j.coelec.2018.05.014" TargetMode="External" /><Relationship Type="http://schemas.openxmlformats.org/officeDocument/2006/relationships/hyperlink" Id="rId73" Target="http://dx.doi.org/10.1016/s0379-0738(02)00417-6" TargetMode="External" /><Relationship Type="http://schemas.openxmlformats.org/officeDocument/2006/relationships/hyperlink" Id="rId55" Target="http://dx.doi.org/10.1021/acs.analchem.9b04297" TargetMode="External" /><Relationship Type="http://schemas.openxmlformats.org/officeDocument/2006/relationships/hyperlink" Id="rId56" Target="http://dx.doi.org/10.3390/s19102380" TargetMode="External" /><Relationship Type="http://schemas.openxmlformats.org/officeDocument/2006/relationships/hyperlink" Id="rId64" Target="http://www.sciencedirect.com/science/article/pii/S0140673602550054" TargetMode="External" /><Relationship Type="http://schemas.openxmlformats.org/officeDocument/2006/relationships/hyperlink" Id="rId34" Target="https://authorea.com/users/308674/articles/443002-in-vivo-evaluation-of-bactrack-skyn-a-discrete-wrist-worn-transdermal-alcohol-monitoring-device-marketed-to-the-public" TargetMode="External" /><Relationship Type="http://schemas.openxmlformats.org/officeDocument/2006/relationships/hyperlink" Id="rId69" Target="https://doi.org/10.1002%2Fwfs2.1353" TargetMode="External" /><Relationship Type="http://schemas.openxmlformats.org/officeDocument/2006/relationships/hyperlink" Id="rId59" Target="https://doi.org/10.1016%2Fj.aca.2013.09.020" TargetMode="External" /><Relationship Type="http://schemas.openxmlformats.org/officeDocument/2006/relationships/hyperlink" Id="rId50" Target="https://doi.org/10.1016%2Fj.alcohol.2018.08.013" TargetMode="External" /><Relationship Type="http://schemas.openxmlformats.org/officeDocument/2006/relationships/hyperlink" Id="rId45" Target="https://doi.org/10.1016%2Fj.alcohol.2019.01.008" TargetMode="External" /><Relationship Type="http://schemas.openxmlformats.org/officeDocument/2006/relationships/hyperlink" Id="rId60" Target="https://doi.org/10.1016%2Fj.bios.2017.01.016" TargetMode="External" /><Relationship Type="http://schemas.openxmlformats.org/officeDocument/2006/relationships/hyperlink" Id="rId49" Target="https://doi.org/10.1016%2Fj.drugalcdep.2017.05.031" TargetMode="External" /><Relationship Type="http://schemas.openxmlformats.org/officeDocument/2006/relationships/hyperlink" Id="rId77" Target="https://doi.org/10.1016%2Fj.snb.2016.07.156" TargetMode="External" /><Relationship Type="http://schemas.openxmlformats.org/officeDocument/2006/relationships/hyperlink" Id="rId58" Target="https://doi.org/10.1021%2Facssensors.6b00356" TargetMode="External" /><Relationship Type="http://schemas.openxmlformats.org/officeDocument/2006/relationships/hyperlink" Id="rId44" Target="https://doi.org/10.1038%2Fs41587-019-0045-y" TargetMode="External" /><Relationship Type="http://schemas.openxmlformats.org/officeDocument/2006/relationships/hyperlink" Id="rId75" Target="https://doi.org/10.1046%2Fj.1359-6357.2003.00605.x" TargetMode="External" /><Relationship Type="http://schemas.openxmlformats.org/officeDocument/2006/relationships/hyperlink" Id="rId74" Target="https://doi.org/10.1080%2F00085030.2006.10757138" TargetMode="External" /><Relationship Type="http://schemas.openxmlformats.org/officeDocument/2006/relationships/hyperlink" Id="rId43" Target="https://doi.org/10.1080%2F09595230801935680" TargetMode="External" /><Relationship Type="http://schemas.openxmlformats.org/officeDocument/2006/relationships/hyperlink" Id="rId42" Target="https://doi.org/10.1080%2F14461242.2016.1228149" TargetMode="External" /><Relationship Type="http://schemas.openxmlformats.org/officeDocument/2006/relationships/hyperlink" Id="rId67" Target="https://doi.org/10.1093%2Falcalc%2Fagw058" TargetMode="External" /><Relationship Type="http://schemas.openxmlformats.org/officeDocument/2006/relationships/hyperlink" Id="rId46" Target="https://doi.org/10.1097%2Fadm.0000000000000288" TargetMode="External" /><Relationship Type="http://schemas.openxmlformats.org/officeDocument/2006/relationships/hyperlink" Id="rId63" Target="https://doi.org/10.1109%2Fbsn.2016.7516287" TargetMode="External" /><Relationship Type="http://schemas.openxmlformats.org/officeDocument/2006/relationships/hyperlink" Id="rId52" Target="https://doi.org/10.1111%2Facer.12750" TargetMode="External" /><Relationship Type="http://schemas.openxmlformats.org/officeDocument/2006/relationships/hyperlink" Id="rId70" Target="https://doi.org/10.1111%2Facer.14172" TargetMode="External" /><Relationship Type="http://schemas.openxmlformats.org/officeDocument/2006/relationships/hyperlink" Id="rId66" Target="https://doi.org/10.1111%2Facer.14597" TargetMode="External" /><Relationship Type="http://schemas.openxmlformats.org/officeDocument/2006/relationships/hyperlink" Id="rId76" Target="https://doi.org/10.1111%2Fj.1530-0277.2006.00004.x" TargetMode="External" /><Relationship Type="http://schemas.openxmlformats.org/officeDocument/2006/relationships/hyperlink" Id="rId51" Target="https://doi.org/10.1111%2Fj.1530-0277.2008.00887.x" TargetMode="External" /><Relationship Type="http://schemas.openxmlformats.org/officeDocument/2006/relationships/hyperlink" Id="rId62" Target="https://doi.org/10.1149%2Fma2020-01272010mtgabs" TargetMode="External" /><Relationship Type="http://schemas.openxmlformats.org/officeDocument/2006/relationships/hyperlink" Id="rId68" Target="https://doi.org/10.1152%2Fjapplphysiol.00927.2005" TargetMode="External" /><Relationship Type="http://schemas.openxmlformats.org/officeDocument/2006/relationships/hyperlink" Id="rId71" Target="https://doi.org/10.2165%2F00139709-200625010-00002" TargetMode="External" /><Relationship Type="http://schemas.openxmlformats.org/officeDocument/2006/relationships/hyperlink" Id="rId65" Target="https://doi.org/10.22541/au.163776893.31418908/v1" TargetMode="External" /><Relationship Type="http://schemas.openxmlformats.org/officeDocument/2006/relationships/hyperlink" Id="rId61" Target="https://doi.org/10.3390%2Fproceedings1040431" TargetMode="External" /><Relationship Type="http://schemas.openxmlformats.org/officeDocument/2006/relationships/hyperlink" Id="rId78" Target="https://patents.google.com/patent/US20090182216A1/en" TargetMode="External" /><Relationship Type="http://schemas.openxmlformats.org/officeDocument/2006/relationships/hyperlink" Id="rId53" Target="https://rosap.ntl.bts.gov/view/dot/1793" TargetMode="External" /><Relationship Type="http://schemas.openxmlformats.org/officeDocument/2006/relationships/hyperlink" Id="rId39" Target="https://skyn.bactrack.com/" TargetMode="External" /><Relationship Type="http://schemas.openxmlformats.org/officeDocument/2006/relationships/hyperlink" Id="rId38" Target="https://skyn.bactrack.com/;" TargetMode="External" /><Relationship Type="http://schemas.openxmlformats.org/officeDocument/2006/relationships/hyperlink" Id="rId48" Target="https://tirf.ca/wp-content/uploads/2017/02/CTAM_Primer_Booklet.pdf" TargetMode="External" /><Relationship Type="http://schemas.openxmlformats.org/officeDocument/2006/relationships/hyperlink" Id="rId47" Target="https://www.ncbi.nlm.nih.gov/pmc/articles/PMC3217504/" TargetMode="External" /><Relationship Type="http://schemas.openxmlformats.org/officeDocument/2006/relationships/hyperlink" Id="rId72" Target="https://www.ncbi.nlm.nih.gov/pubmed/9397551" TargetMode="External" /><Relationship Type="http://schemas.openxmlformats.org/officeDocument/2006/relationships/hyperlink" Id="rId54" Target="https://www.nhtsa.gov/staticfiles/nti/pdf/811603.pdf" TargetMode="External" /><Relationship Type="http://schemas.openxmlformats.org/officeDocument/2006/relationships/hyperlink" Id="rId37" Target="https://www.nih.gov/news-events/news-releases/niaaa-selects-winners-its-wearable-alcohol-biosensor-challenge" TargetMode="External" /><Relationship Type="http://schemas.openxmlformats.org/officeDocument/2006/relationships/hyperlink" Id="rId36" Target="https://www.nih.gov/news-events/news-releases/nih-holds-competition-create-better-wearable-alcohol-biosensor" TargetMode="External" /><Relationship Type="http://schemas.openxmlformats.org/officeDocument/2006/relationships/hyperlink" Id="rId40" Target="https://www.semanticscholar.org/paper/Quantifying-the-Quantified-Self%3A-A-Study-on-the-of-Gimpel-Ni%C3%9Fen/7ccbe2e99078317a8657a2d362cdeb755b323cf4" TargetMode="External" /><Relationship Type="http://schemas.openxmlformats.org/officeDocument/2006/relationships/hyperlink" Id="rId41" Target="https://www.semanticscholar.org/paper/da4afa24ef8e277f8bbf2e74e942ad0b939d14f1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79" Target="http://dx.doi.org/10.1016/j.alcohol.2021.01.007" TargetMode="External" /><Relationship Type="http://schemas.openxmlformats.org/officeDocument/2006/relationships/hyperlink" Id="rId57" Target="http://dx.doi.org/10.1016/j.coelec.2018.05.014" TargetMode="External" /><Relationship Type="http://schemas.openxmlformats.org/officeDocument/2006/relationships/hyperlink" Id="rId73" Target="http://dx.doi.org/10.1016/s0379-0738(02)00417-6" TargetMode="External" /><Relationship Type="http://schemas.openxmlformats.org/officeDocument/2006/relationships/hyperlink" Id="rId55" Target="http://dx.doi.org/10.1021/acs.analchem.9b04297" TargetMode="External" /><Relationship Type="http://schemas.openxmlformats.org/officeDocument/2006/relationships/hyperlink" Id="rId56" Target="http://dx.doi.org/10.3390/s19102380" TargetMode="External" /><Relationship Type="http://schemas.openxmlformats.org/officeDocument/2006/relationships/hyperlink" Id="rId64" Target="http://www.sciencedirect.com/science/article/pii/S0140673602550054" TargetMode="External" /><Relationship Type="http://schemas.openxmlformats.org/officeDocument/2006/relationships/hyperlink" Id="rId34" Target="https://authorea.com/users/308674/articles/443002-in-vivo-evaluation-of-bactrack-skyn-a-discrete-wrist-worn-transdermal-alcohol-monitoring-device-marketed-to-the-public" TargetMode="External" /><Relationship Type="http://schemas.openxmlformats.org/officeDocument/2006/relationships/hyperlink" Id="rId69" Target="https://doi.org/10.1002%2Fwfs2.1353" TargetMode="External" /><Relationship Type="http://schemas.openxmlformats.org/officeDocument/2006/relationships/hyperlink" Id="rId59" Target="https://doi.org/10.1016%2Fj.aca.2013.09.020" TargetMode="External" /><Relationship Type="http://schemas.openxmlformats.org/officeDocument/2006/relationships/hyperlink" Id="rId50" Target="https://doi.org/10.1016%2Fj.alcohol.2018.08.013" TargetMode="External" /><Relationship Type="http://schemas.openxmlformats.org/officeDocument/2006/relationships/hyperlink" Id="rId45" Target="https://doi.org/10.1016%2Fj.alcohol.2019.01.008" TargetMode="External" /><Relationship Type="http://schemas.openxmlformats.org/officeDocument/2006/relationships/hyperlink" Id="rId60" Target="https://doi.org/10.1016%2Fj.bios.2017.01.016" TargetMode="External" /><Relationship Type="http://schemas.openxmlformats.org/officeDocument/2006/relationships/hyperlink" Id="rId49" Target="https://doi.org/10.1016%2Fj.drugalcdep.2017.05.031" TargetMode="External" /><Relationship Type="http://schemas.openxmlformats.org/officeDocument/2006/relationships/hyperlink" Id="rId77" Target="https://doi.org/10.1016%2Fj.snb.2016.07.156" TargetMode="External" /><Relationship Type="http://schemas.openxmlformats.org/officeDocument/2006/relationships/hyperlink" Id="rId58" Target="https://doi.org/10.1021%2Facssensors.6b00356" TargetMode="External" /><Relationship Type="http://schemas.openxmlformats.org/officeDocument/2006/relationships/hyperlink" Id="rId44" Target="https://doi.org/10.1038%2Fs41587-019-0045-y" TargetMode="External" /><Relationship Type="http://schemas.openxmlformats.org/officeDocument/2006/relationships/hyperlink" Id="rId75" Target="https://doi.org/10.1046%2Fj.1359-6357.2003.00605.x" TargetMode="External" /><Relationship Type="http://schemas.openxmlformats.org/officeDocument/2006/relationships/hyperlink" Id="rId74" Target="https://doi.org/10.1080%2F00085030.2006.10757138" TargetMode="External" /><Relationship Type="http://schemas.openxmlformats.org/officeDocument/2006/relationships/hyperlink" Id="rId43" Target="https://doi.org/10.1080%2F09595230801935680" TargetMode="External" /><Relationship Type="http://schemas.openxmlformats.org/officeDocument/2006/relationships/hyperlink" Id="rId42" Target="https://doi.org/10.1080%2F14461242.2016.1228149" TargetMode="External" /><Relationship Type="http://schemas.openxmlformats.org/officeDocument/2006/relationships/hyperlink" Id="rId67" Target="https://doi.org/10.1093%2Falcalc%2Fagw058" TargetMode="External" /><Relationship Type="http://schemas.openxmlformats.org/officeDocument/2006/relationships/hyperlink" Id="rId46" Target="https://doi.org/10.1097%2Fadm.0000000000000288" TargetMode="External" /><Relationship Type="http://schemas.openxmlformats.org/officeDocument/2006/relationships/hyperlink" Id="rId63" Target="https://doi.org/10.1109%2Fbsn.2016.7516287" TargetMode="External" /><Relationship Type="http://schemas.openxmlformats.org/officeDocument/2006/relationships/hyperlink" Id="rId52" Target="https://doi.org/10.1111%2Facer.12750" TargetMode="External" /><Relationship Type="http://schemas.openxmlformats.org/officeDocument/2006/relationships/hyperlink" Id="rId70" Target="https://doi.org/10.1111%2Facer.14172" TargetMode="External" /><Relationship Type="http://schemas.openxmlformats.org/officeDocument/2006/relationships/hyperlink" Id="rId66" Target="https://doi.org/10.1111%2Facer.14597" TargetMode="External" /><Relationship Type="http://schemas.openxmlformats.org/officeDocument/2006/relationships/hyperlink" Id="rId76" Target="https://doi.org/10.1111%2Fj.1530-0277.2006.00004.x" TargetMode="External" /><Relationship Type="http://schemas.openxmlformats.org/officeDocument/2006/relationships/hyperlink" Id="rId51" Target="https://doi.org/10.1111%2Fj.1530-0277.2008.00887.x" TargetMode="External" /><Relationship Type="http://schemas.openxmlformats.org/officeDocument/2006/relationships/hyperlink" Id="rId62" Target="https://doi.org/10.1149%2Fma2020-01272010mtgabs" TargetMode="External" /><Relationship Type="http://schemas.openxmlformats.org/officeDocument/2006/relationships/hyperlink" Id="rId68" Target="https://doi.org/10.1152%2Fjapplphysiol.00927.2005" TargetMode="External" /><Relationship Type="http://schemas.openxmlformats.org/officeDocument/2006/relationships/hyperlink" Id="rId71" Target="https://doi.org/10.2165%2F00139709-200625010-00002" TargetMode="External" /><Relationship Type="http://schemas.openxmlformats.org/officeDocument/2006/relationships/hyperlink" Id="rId65" Target="https://doi.org/10.22541/au.163776893.31418908/v1" TargetMode="External" /><Relationship Type="http://schemas.openxmlformats.org/officeDocument/2006/relationships/hyperlink" Id="rId61" Target="https://doi.org/10.3390%2Fproceedings1040431" TargetMode="External" /><Relationship Type="http://schemas.openxmlformats.org/officeDocument/2006/relationships/hyperlink" Id="rId78" Target="https://patents.google.com/patent/US20090182216A1/en" TargetMode="External" /><Relationship Type="http://schemas.openxmlformats.org/officeDocument/2006/relationships/hyperlink" Id="rId53" Target="https://rosap.ntl.bts.gov/view/dot/1793" TargetMode="External" /><Relationship Type="http://schemas.openxmlformats.org/officeDocument/2006/relationships/hyperlink" Id="rId39" Target="https://skyn.bactrack.com/" TargetMode="External" /><Relationship Type="http://schemas.openxmlformats.org/officeDocument/2006/relationships/hyperlink" Id="rId38" Target="https://skyn.bactrack.com/;" TargetMode="External" /><Relationship Type="http://schemas.openxmlformats.org/officeDocument/2006/relationships/hyperlink" Id="rId48" Target="https://tirf.ca/wp-content/uploads/2017/02/CTAM_Primer_Booklet.pdf" TargetMode="External" /><Relationship Type="http://schemas.openxmlformats.org/officeDocument/2006/relationships/hyperlink" Id="rId47" Target="https://www.ncbi.nlm.nih.gov/pmc/articles/PMC3217504/" TargetMode="External" /><Relationship Type="http://schemas.openxmlformats.org/officeDocument/2006/relationships/hyperlink" Id="rId72" Target="https://www.ncbi.nlm.nih.gov/pubmed/9397551" TargetMode="External" /><Relationship Type="http://schemas.openxmlformats.org/officeDocument/2006/relationships/hyperlink" Id="rId54" Target="https://www.nhtsa.gov/staticfiles/nti/pdf/811603.pdf" TargetMode="External" /><Relationship Type="http://schemas.openxmlformats.org/officeDocument/2006/relationships/hyperlink" Id="rId37" Target="https://www.nih.gov/news-events/news-releases/niaaa-selects-winners-its-wearable-alcohol-biosensor-challenge" TargetMode="External" /><Relationship Type="http://schemas.openxmlformats.org/officeDocument/2006/relationships/hyperlink" Id="rId36" Target="https://www.nih.gov/news-events/news-releases/nih-holds-competition-create-better-wearable-alcohol-biosensor" TargetMode="External" /><Relationship Type="http://schemas.openxmlformats.org/officeDocument/2006/relationships/hyperlink" Id="rId40" Target="https://www.semanticscholar.org/paper/Quantifying-the-Quantified-Self%3A-A-Study-on-the-of-Gimpel-Ni%C3%9Fen/7ccbe2e99078317a8657a2d362cdeb755b323cf4" TargetMode="External" /><Relationship Type="http://schemas.openxmlformats.org/officeDocument/2006/relationships/hyperlink" Id="rId41" Target="https://www.semanticscholar.org/paper/da4afa24ef8e277f8bbf2e74e942ad0b939d14f1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 vivo evaluation of BACtrack® Skyn™: a discrete wrist-worn transdermal alcohol monitoring device marketed to the public</dc:title>
  <dc:creator>Aaron Olson</dc:creator>
  <dcterms:created xsi:type="dcterms:W3CDTF">2023-12-07T14:43:38Z</dcterms:created>
  <dcterms:modified xsi:type="dcterms:W3CDTF">2023-12-07T14:43:38Z</dcterms:modified>
</cp:coreProperties>
</file>