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4.png" ContentType="image/png"/>
  <Override PartName="/word/media/rId25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Depurazione</w:t>
      </w:r>
      <w:r>
        <w:t xml:space="preserve"> </w:t>
      </w:r>
      <w:r>
        <w:t xml:space="preserve">delle acque</w:t>
      </w:r>
      <w:r>
        <w:t xml:space="preserve"> </w:t>
      </w:r>
      <w:r>
        <w:t xml:space="preserve">reflue:</w:t>
      </w:r>
      <w:r>
        <w:t xml:space="preserve"> </w:t>
      </w:r>
      <w:r>
        <w:t xml:space="preserve">controllo</w:t>
      </w:r>
      <w:r>
        <w:t xml:space="preserve"> </w:t>
      </w:r>
      <w:r>
        <w:t xml:space="preserve">dei</w:t>
      </w:r>
      <w:r>
        <w:t xml:space="preserve"> </w:t>
      </w:r>
      <w:r>
        <w:t xml:space="preserve">contaminanti</w:t>
      </w:r>
      <w:r>
        <w:t xml:space="preserve"> </w:t>
      </w:r>
      <w:r>
        <w:t xml:space="preserve">emergenti </w:t>
      </w:r>
    </w:p>
    <w:p>
      <w:pPr>
        <w:pStyle w:val="Author"/>
      </w:pPr>
      <w:r>
        <w:t xml:space="preserve">Antonello</w:t>
      </w:r>
      <w:r>
        <w:t xml:space="preserve"> </w:t>
      </w:r>
      <w:r>
        <w:t xml:space="preserve">Nigro</w:t>
      </w:r>
    </w:p>
    <w:p>
      <w:pPr>
        <w:pStyle w:val="Heading3"/>
      </w:pPr>
      <w:bookmarkStart w:id="21" w:name="section"/>
      <w:bookmarkEnd w:id="21"/>
    </w:p>
    <w:p>
      <w:pPr>
        <w:pStyle w:val="Heading2"/>
      </w:pPr>
      <w:bookmarkStart w:id="22" w:name="section-1"/>
      <w:bookmarkEnd w:id="22"/>
    </w:p>
    <w:p>
      <w:pPr>
        <w:pStyle w:val="Heading1"/>
      </w:pPr>
      <w:bookmarkStart w:id="23" w:name="introduzione-e-problematiche-del-processo"/>
      <w:bookmarkEnd w:id="23"/>
      <w:r>
        <w:t xml:space="preserve">Introduzione e problematiche del</w:t>
      </w:r>
      <w:r>
        <w:t xml:space="preserve"> </w:t>
      </w:r>
      <w:r>
        <w:t xml:space="preserve">processo </w:t>
      </w:r>
    </w:p>
    <w:p>
      <w:pPr>
        <w:pStyle w:val="FirstParagraph"/>
      </w:pPr>
      <w:r>
        <w:t xml:space="preserve">L’insorgenza di contaminanti emergenti nelle nostre risorse idriche è</w:t>
      </w:r>
      <w:r>
        <w:t xml:space="preserve"> </w:t>
      </w:r>
      <w:r>
        <w:t xml:space="preserve">una preoccupazione costante per la salute e la sicurezza dei consumatori</w:t>
      </w:r>
      <w:r>
        <w:t xml:space="preserve"> </w:t>
      </w:r>
      <w:r>
        <w:t xml:space="preserve">. Gli impianti di trattamento delle acque convenzionali esistenti non</w:t>
      </w:r>
      <w:r>
        <w:t xml:space="preserve"> </w:t>
      </w:r>
      <w:r>
        <w:t xml:space="preserve">sono stati progettati per questi contaminanti non</w:t>
      </w:r>
      <w:r>
        <w:t xml:space="preserve"> </w:t>
      </w:r>
      <w:r>
        <w:t xml:space="preserve">identificati</w:t>
      </w:r>
      <w:r>
        <w:rPr>
          <w:vertAlign w:val="superscript"/>
        </w:rPr>
        <w:t xml:space="preserve">1</w:t>
      </w:r>
      <w:r>
        <w:t xml:space="preserve"> </w:t>
      </w:r>
      <w:r>
        <w:t xml:space="preserve">. Le sostanze chimiche che alterano il</w:t>
      </w:r>
      <w:r>
        <w:t xml:space="preserve"> </w:t>
      </w:r>
      <w:r>
        <w:t xml:space="preserve">sistema endocrino (EDC) comprendono prodotti farmaceutici, prodotti per</w:t>
      </w:r>
      <w:r>
        <w:t xml:space="preserve"> </w:t>
      </w:r>
      <w:r>
        <w:t xml:space="preserve">la cura della persona, tensioattivi, vari additivi industriali e</w:t>
      </w:r>
      <w:r>
        <w:t xml:space="preserve"> </w:t>
      </w:r>
      <w:r>
        <w:t xml:space="preserve">numerose sostanze chimiche che si presume alterino il sistema endocrino</w:t>
      </w:r>
      <w:r>
        <w:t xml:space="preserve"> </w:t>
      </w:r>
      <w:r>
        <w:rPr>
          <w:vertAlign w:val="superscript"/>
        </w:rPr>
        <w:t xml:space="preserve">2</w:t>
      </w:r>
      <w:r>
        <w:t xml:space="preserve">. Questi sono diventati una minaccia per la nostra</w:t>
      </w:r>
      <w:r>
        <w:t xml:space="preserve"> </w:t>
      </w:r>
      <w:r>
        <w:t xml:space="preserve">rete di approvvigionamento idrico</w:t>
      </w:r>
      <w:r>
        <w:t xml:space="preserve"> </w:t>
      </w:r>
      <w:r>
        <w:rPr>
          <w:vertAlign w:val="superscript"/>
        </w:rPr>
        <w:t xml:space="preserve">3</w:t>
      </w:r>
      <w:r>
        <w:t xml:space="preserve">. L’attuale sistema</w:t>
      </w:r>
      <w:r>
        <w:t xml:space="preserve"> </w:t>
      </w:r>
      <w:r>
        <w:t xml:space="preserve">di trattamento delle acque reflue non è efficace nell’eliminazione di</w:t>
      </w:r>
      <w:r>
        <w:t xml:space="preserve"> </w:t>
      </w:r>
      <w:r>
        <w:t xml:space="preserve">queste diverse classi di contaminanti emergenti, poiché questi non sono</w:t>
      </w:r>
      <w:r>
        <w:t xml:space="preserve"> </w:t>
      </w:r>
      <w:r>
        <w:t xml:space="preserve">stati monitorati a causa dell’assenza di una severa regolamentazione</w:t>
      </w:r>
      <w:r>
        <w:t xml:space="preserve"> </w:t>
      </w:r>
      <w:r>
        <w:t xml:space="preserve">specifica per questi contaminanti. Questi composti indesiderati vengono</w:t>
      </w:r>
      <w:r>
        <w:t xml:space="preserve"> </w:t>
      </w:r>
      <w:r>
        <w:t xml:space="preserve">rilasciati, consapevolmente o inconsapevolmente, nell’ambiente acquatico</w:t>
      </w:r>
      <w:r>
        <w:t xml:space="preserve"> </w:t>
      </w:r>
      <w:r>
        <w:t xml:space="preserve">che colpiscono l’intero organismo</w:t>
      </w:r>
      <w:r>
        <w:t xml:space="preserve"> </w:t>
      </w:r>
      <w:r>
        <w:t xml:space="preserve">vivente</w:t>
      </w:r>
      <w:r>
        <w:rPr>
          <w:b/>
        </w:rPr>
        <w:t xml:space="preserve">  </w:t>
      </w:r>
      <w:r>
        <w:rPr>
          <w:vertAlign w:val="superscript"/>
        </w:rPr>
        <w:t xml:space="preserve">4</w:t>
      </w:r>
      <w:r>
        <w:rPr>
          <w:b/>
        </w:rPr>
        <w:t xml:space="preserve">.</w:t>
      </w:r>
      <w:r>
        <w:t xml:space="preserve">  I prodotti farmaceutici</w:t>
      </w:r>
      <w:r>
        <w:t xml:space="preserve"> </w:t>
      </w:r>
      <w:r>
        <w:t xml:space="preserve">più utilizzati e per i quali si riscontrano concentrazioni nell’ambiente</w:t>
      </w:r>
      <w:r>
        <w:t xml:space="preserve"> </w:t>
      </w:r>
      <w:r>
        <w:t xml:space="preserve">sono: </w:t>
      </w:r>
    </w:p>
    <w:p>
      <w:pPr>
        <w:numPr>
          <w:numId w:val="1001"/>
          <w:ilvl w:val="0"/>
        </w:numPr>
      </w:pPr>
      <w:r>
        <w:t xml:space="preserve">sulfametossazolo (SMX), un antibiotico, appartenente al gruppo</w:t>
      </w:r>
      <w:r>
        <w:t xml:space="preserve"> </w:t>
      </w:r>
      <w:r>
        <w:t xml:space="preserve">sulfonamidi; </w:t>
      </w:r>
    </w:p>
    <w:p>
      <w:pPr>
        <w:numPr>
          <w:numId w:val="1001"/>
          <w:ilvl w:val="0"/>
        </w:numPr>
      </w:pPr>
      <w:r>
        <w:t xml:space="preserve">diclofenac (DFC), un farmaco anti-infiammatorio non stetoideo; </w:t>
      </w:r>
    </w:p>
    <w:p>
      <w:pPr>
        <w:numPr>
          <w:numId w:val="1001"/>
          <w:ilvl w:val="0"/>
        </w:numPr>
      </w:pPr>
      <w:r>
        <w:t xml:space="preserve">carbamazepina (CBZ), farmaco usato per attività anticonvulsivante. </w:t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4177492" cy="3948128"/>
            <wp:effectExtent b="0" l="0" r="0" t="0"/>
            <wp:docPr descr="Capsule generiche (Unsplash) " title="" id="1" name="Picture"/>
            <a:graphic>
              <a:graphicData uri="http://schemas.openxmlformats.org/drawingml/2006/picture">
                <pic:pic>
                  <pic:nvPicPr>
                    <pic:cNvPr descr="figures/adam-niescioruk-ROQz4eE2kzs-unsplash/adam-niescioruk-ROQz4eE2kzs-unspla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9481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Capsule generiche (Unsplash)</w:t>
      </w:r>
      <w:r>
        <w:t xml:space="preserve"> </w:t>
      </w:r>
    </w:p>
    <w:p>
      <w:pPr>
        <w:pStyle w:val="BodyText"/>
      </w:pPr>
      <w:r>
        <w:t xml:space="preserve">La loro persistenza nell’ambiente e l’alta attività biologica che le</w:t>
      </w:r>
      <w:r>
        <w:t xml:space="preserve"> </w:t>
      </w:r>
      <w:r>
        <w:t xml:space="preserve">caratterizza rendono tali sostanze dannose sia a basse che ad alte</w:t>
      </w:r>
      <w:r>
        <w:t xml:space="preserve"> </w:t>
      </w:r>
      <w:r>
        <w:t xml:space="preserve">concentrazioni </w:t>
      </w:r>
      <w:r>
        <w:rPr>
          <w:vertAlign w:val="superscript"/>
        </w:rPr>
        <w:t xml:space="preserve">5</w:t>
      </w:r>
      <w:r>
        <w:t xml:space="preserve">.  Tali contaminanti possono provocare </w:t>
      </w:r>
      <w:r>
        <w:t xml:space="preserve"> </w:t>
      </w:r>
      <w:r>
        <w:t xml:space="preserve">un incremento della resistenza microbica ai farmaci </w:t>
      </w:r>
      <w:r>
        <w:rPr>
          <w:vertAlign w:val="superscript"/>
        </w:rPr>
        <w:t xml:space="preserve">6</w:t>
      </w:r>
      <w:r>
        <w:t xml:space="preserve"> </w:t>
      </w:r>
      <w:r>
        <w:t xml:space="preserve"> </w:t>
      </w:r>
      <w:r>
        <w:t xml:space="preserve">possono altresi essere assorbiti dalle piante  </w:t>
      </w:r>
      <w:r>
        <w:rPr>
          <w:vertAlign w:val="superscript"/>
        </w:rPr>
        <w:t xml:space="preserve">7</w:t>
      </w:r>
      <w:r>
        <w:t xml:space="preserve">. </w:t>
      </w:r>
      <w:r>
        <w:t xml:space="preserve"> </w:t>
      </w:r>
      <w:r>
        <w:t xml:space="preserve">Ulteriori rischi sono associati alla perdita di biodiversità</w:t>
      </w:r>
      <w:r>
        <w:t xml:space="preserve"> </w:t>
      </w:r>
      <w:r>
        <w:t xml:space="preserve"> </w:t>
      </w:r>
      <w:r>
        <w:rPr>
          <w:vertAlign w:val="superscript"/>
        </w:rPr>
        <w:t xml:space="preserve">8</w:t>
      </w:r>
      <w:r>
        <w:t xml:space="preserve"> </w:t>
      </w:r>
      <w:r>
        <w:t xml:space="preserve">all’infertilità ed al cancro </w:t>
      </w:r>
      <w:r>
        <w:rPr>
          <w:vertAlign w:val="superscript"/>
        </w:rPr>
        <w:t xml:space="preserve">9</w:t>
      </w:r>
      <w:r>
        <w:t xml:space="preserve">. </w:t>
      </w:r>
      <w:r>
        <w:t xml:space="preserve"> </w:t>
      </w:r>
      <w:r>
        <w:t xml:space="preserve">Considerando che la rimozione degli EC da parte dei tradizionali WWTP</w:t>
      </w:r>
      <w:r>
        <w:t xml:space="preserve"> </w:t>
      </w:r>
      <w:r>
        <w:t xml:space="preserve">non è soddisfacente, le acque reflue urbane diventano un punto caldo e</w:t>
      </w:r>
      <w:r>
        <w:t xml:space="preserve"> </w:t>
      </w:r>
      <w:r>
        <w:t xml:space="preserve">una via d’accesso per la diffusione di questi EC</w:t>
      </w:r>
      <w:r>
        <w:t xml:space="preserve"> </w:t>
      </w:r>
      <w:r>
        <w:t xml:space="preserve">nell’ambiente </w:t>
      </w:r>
      <w:r>
        <w:rPr>
          <w:vertAlign w:val="superscript"/>
        </w:rPr>
        <w:t xml:space="preserve">10</w:t>
      </w:r>
      <w:r>
        <w:t xml:space="preserve">. Pertanto, l’applicazione di metodi di</w:t>
      </w:r>
      <w:r>
        <w:t xml:space="preserve"> </w:t>
      </w:r>
      <w:r>
        <w:t xml:space="preserve">trattamento efficaci e avanzati come post-trattamento dei metodi</w:t>
      </w:r>
      <w:r>
        <w:t xml:space="preserve"> </w:t>
      </w:r>
      <w:r>
        <w:t xml:space="preserve">biologici esistenti negli impianti di trattamento delle acque reflue</w:t>
      </w:r>
      <w:r>
        <w:t xml:space="preserve"> </w:t>
      </w:r>
      <w:r>
        <w:t xml:space="preserve">urbane è di grande importanza prima di scaricarle negli ambienti</w:t>
      </w:r>
      <w:r>
        <w:t xml:space="preserve"> </w:t>
      </w:r>
      <w:r>
        <w:t xml:space="preserve">acquatici </w:t>
      </w:r>
      <w:r>
        <w:rPr>
          <w:vertAlign w:val="superscript"/>
        </w:rPr>
        <w:t xml:space="preserve">3</w:t>
      </w:r>
      <w:r>
        <w:t xml:space="preserve">.  Lo studio in esame indaga sulla rimozione</w:t>
      </w:r>
      <w:r>
        <w:t xml:space="preserve"> </w:t>
      </w:r>
      <w:r>
        <w:t xml:space="preserve">di DCF, SMX, CBZ da tre AOP, in particolare, sonolisi, ozonizzazione e</w:t>
      </w:r>
      <w:r>
        <w:t xml:space="preserve"> </w:t>
      </w:r>
      <w:r>
        <w:t xml:space="preserve">fotocatalisi TiO2. Sono state inoltre studiate combinazioni di questi</w:t>
      </w:r>
      <w:r>
        <w:t xml:space="preserve"> </w:t>
      </w:r>
      <w:r>
        <w:t xml:space="preserve">AOP per confrontare l’efficienza dei processi</w:t>
      </w:r>
      <w:r>
        <w:t xml:space="preserve"> </w:t>
      </w:r>
      <w:r>
        <w:t xml:space="preserve">combinati </w:t>
      </w:r>
      <w:r>
        <w:rPr>
          <w:vertAlign w:val="superscript"/>
        </w:rPr>
        <w:t xml:space="preserve">11</w:t>
      </w:r>
      <w:r>
        <w:t xml:space="preserve">. Altri studi sono stati condotti, volti ad</w:t>
      </w:r>
      <w:r>
        <w:t xml:space="preserve"> </w:t>
      </w:r>
      <w:r>
        <w:t xml:space="preserve">analizzare e ad approfondire le diverse tecniche per il controllo dei</w:t>
      </w:r>
      <w:r>
        <w:t xml:space="preserve"> </w:t>
      </w:r>
      <w:r>
        <w:t xml:space="preserve">contaminanti</w:t>
      </w:r>
      <w:r>
        <w:t xml:space="preserve"> </w:t>
      </w:r>
      <w:r>
        <w:t xml:space="preserve">emergenti </w:t>
      </w:r>
      <w:r>
        <w:rPr>
          <w:vertAlign w:val="superscript"/>
        </w:rPr>
        <w:t xml:space="preserve">12131415</w:t>
      </w:r>
      <w:r>
        <w:t xml:space="preserve">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4177492" cy="2786014"/>
            <wp:effectExtent b="0" l="0" r="0" t="0"/>
            <wp:docPr descr="Contenitori di farmaci generici (Unsplash) " title="" id="1" name="Picture"/>
            <a:graphic>
              <a:graphicData uri="http://schemas.openxmlformats.org/drawingml/2006/picture">
                <pic:pic>
                  <pic:nvPicPr>
                    <pic:cNvPr descr="figures/haley-lawrence-HTttz00wkzU-unsplash/haley-lawrence-HTttz00wkzU-unspla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7860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Contenitori di farmaci generici (Unsplash)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6" w:name="metodi-di-rimozione-di-contaminanti-emergenti-nelle-acque-reflue"/>
      <w:bookmarkEnd w:id="26"/>
      <w:r>
        <w:t xml:space="preserve">Metodi di rimozione di contaminanti emergenti nelle acque</w:t>
      </w:r>
      <w:r>
        <w:t xml:space="preserve"> </w:t>
      </w:r>
      <w:r>
        <w:t xml:space="preserve">reflue</w:t>
      </w:r>
    </w:p>
    <w:p>
      <w:pPr>
        <w:pStyle w:val="Heading2"/>
      </w:pPr>
      <w:bookmarkStart w:id="27" w:name="section-2"/>
      <w:bookmarkEnd w:id="27"/>
      <w:r>
        <w:t xml:space="preserve"> </w:t>
      </w:r>
    </w:p>
    <w:p>
      <w:pPr>
        <w:pStyle w:val="FirstParagraph"/>
      </w:pPr>
      <w:r>
        <w:t xml:space="preserve">La rimozione di contaminanti emergenti (EC) nelle acque reflue,</w:t>
      </w:r>
      <w:r>
        <w:t xml:space="preserve"> </w:t>
      </w:r>
      <w:r>
        <w:t xml:space="preserve">attraverso i processi analizzati nello studio </w:t>
      </w:r>
      <w:r>
        <w:rPr>
          <w:vertAlign w:val="superscript"/>
        </w:rPr>
        <w:t xml:space="preserve">11</w:t>
      </w:r>
      <w:r>
        <w:t xml:space="preserve">, che è</w:t>
      </w:r>
      <w:r>
        <w:t xml:space="preserve"> </w:t>
      </w:r>
      <w:r>
        <w:t xml:space="preserve">stata effettuata attraverso ozonizzazione, sonolisi e ossidazione</w:t>
      </w:r>
      <w:r>
        <w:t xml:space="preserve"> </w:t>
      </w:r>
      <w:r>
        <w:t xml:space="preserve">fotocatalitica, nonchè mediante diverse conbinazioni di questi processi,</w:t>
      </w:r>
      <w:r>
        <w:t xml:space="preserve"> </w:t>
      </w:r>
      <w:r>
        <w:t xml:space="preserve">al fine di valutarne la loro efficienza </w:t>
      </w:r>
      <w:r>
        <w:rPr>
          <w:vertAlign w:val="superscript"/>
        </w:rPr>
        <w:t xml:space="preserve">11</w:t>
      </w:r>
      <w:r>
        <w:t xml:space="preserve"> </w:t>
      </w:r>
      <w:r>
        <w:t xml:space="preserve">.  La</w:t>
      </w:r>
      <w:r>
        <w:t xml:space="preserve"> </w:t>
      </w:r>
      <w:r>
        <w:t xml:space="preserve">rimozione di EC nelle acque reflue, mediante ozonizzazione, è stata</w:t>
      </w:r>
      <w:r>
        <w:t xml:space="preserve"> </w:t>
      </w:r>
      <w:r>
        <w:t xml:space="preserve">condotta con un sistema UV, che produceva ozono per scissione UV di</w:t>
      </w:r>
      <w:r>
        <w:t xml:space="preserve"> </w:t>
      </w:r>
      <w:r>
        <w:t xml:space="preserve">molecole di ossigeno. La performance dell’ozonizzazione sul degrado dei</w:t>
      </w:r>
      <w:r>
        <w:t xml:space="preserve"> </w:t>
      </w:r>
      <w:r>
        <w:t xml:space="preserve">prodotti farmaceutici è stata valutata in base all’efficienza di</w:t>
      </w:r>
      <w:r>
        <w:t xml:space="preserve"> </w:t>
      </w:r>
      <w:r>
        <w:t xml:space="preserve">rimozione in presenza di un singolo composto così come in una miscela di</w:t>
      </w:r>
      <w:r>
        <w:t xml:space="preserve"> </w:t>
      </w:r>
      <w:r>
        <w:t xml:space="preserve">tre composti. Dopo 40 minuti di reazione, l’ozonizzazione ha portato a</w:t>
      </w:r>
      <w:r>
        <w:t xml:space="preserve"> </w:t>
      </w:r>
      <w:r>
        <w:t xml:space="preserve">circa il 51%, 73% e 59% di rimozione di SMX, DCF e CBZ,</w:t>
      </w:r>
      <w:r>
        <w:t xml:space="preserve"> </w:t>
      </w:r>
      <w:r>
        <w:t xml:space="preserve">rispettivamente </w:t>
      </w:r>
      <w:r>
        <w:rPr>
          <w:vertAlign w:val="superscript"/>
        </w:rPr>
        <w:t xml:space="preserve">11</w:t>
      </w:r>
      <w:r>
        <w:t xml:space="preserve">.  Però, va tenuto in conto che tale</w:t>
      </w:r>
      <w:r>
        <w:t xml:space="preserve"> </w:t>
      </w:r>
      <w:r>
        <w:t xml:space="preserve">rimozione non è totale, perché contemporaneamente al processo di</w:t>
      </w:r>
      <w:r>
        <w:t xml:space="preserve"> </w:t>
      </w:r>
      <w:r>
        <w:t xml:space="preserve">rimozione si generano dei sottoprodotti organici che avendo un diverso</w:t>
      </w:r>
      <w:r>
        <w:t xml:space="preserve"> </w:t>
      </w:r>
      <w:r>
        <w:t xml:space="preserve">profilo di assorbanza UV non vengono rimossi come il composto genitore</w:t>
      </w:r>
      <w:r>
        <w:t xml:space="preserve"> </w:t>
      </w:r>
      <w:r>
        <w:t xml:space="preserve"> </w:t>
      </w:r>
      <w:r>
        <w:rPr>
          <w:vertAlign w:val="superscript"/>
        </w:rPr>
        <w:t xml:space="preserve">16</w:t>
      </w:r>
      <w:r>
        <w:t xml:space="preserve">.  </w:t>
      </w:r>
    </w:p>
    <w:p>
      <w:pPr>
        <w:pStyle w:val="BodyText"/>
      </w:pPr>
      <w:r>
        <w:t xml:space="preserve">Mentre per il processo di ossidazione fotocatalitica,  gli spettri UV</w:t>
      </w:r>
      <w:r>
        <w:t xml:space="preserve"> </w:t>
      </w:r>
      <w:r>
        <w:t xml:space="preserve">del profilo di degradazione fotocatalitica hanno mostrato una maggiore</w:t>
      </w:r>
      <w:r>
        <w:t xml:space="preserve"> </w:t>
      </w:r>
      <w:r>
        <w:t xml:space="preserve">efficienza di rimozione in funzione all’aumento dei periodi di</w:t>
      </w:r>
      <w:r>
        <w:t xml:space="preserve"> </w:t>
      </w:r>
      <w:r>
        <w:t xml:space="preserve">irradiazione.  Dopo 60 minuti di irradiazione è quasi completa la</w:t>
      </w:r>
      <w:r>
        <w:t xml:space="preserve"> </w:t>
      </w:r>
      <w:r>
        <w:t xml:space="preserve">rimozione dei contaminanti, anche se l’ossidazione porta alla formazione</w:t>
      </w:r>
      <w:r>
        <w:t xml:space="preserve"> </w:t>
      </w:r>
      <w:r>
        <w:t xml:space="preserve">di composti organici intermedi </w:t>
      </w:r>
      <w:r>
        <w:rPr>
          <w:vertAlign w:val="superscript"/>
        </w:rPr>
        <w:t xml:space="preserve">3</w:t>
      </w:r>
      <w:r>
        <w:t xml:space="preserve">.  L’analisi DOC</w:t>
      </w:r>
      <w:r>
        <w:t xml:space="preserve"> </w:t>
      </w:r>
      <w:r>
        <w:t xml:space="preserve">potrebbe essere utilizzata per verificare la presenza di tutti i</w:t>
      </w:r>
      <w:r>
        <w:t xml:space="preserve"> </w:t>
      </w:r>
      <w:r>
        <w:t xml:space="preserve">composti organici o la loro mineralizzazione.  In condizioni</w:t>
      </w:r>
      <w:r>
        <w:t xml:space="preserve"> </w:t>
      </w:r>
      <w:r>
        <w:t xml:space="preserve">sperimentali in cui è stata studiata la rimozione fotocatalitica di DCF,</w:t>
      </w:r>
      <w:r>
        <w:t xml:space="preserve"> </w:t>
      </w:r>
      <w:r>
        <w:t xml:space="preserve">dal 23% al 53% di rimozione di DCF è stato osservato dopo 30 e 60</w:t>
      </w:r>
      <w:r>
        <w:t xml:space="preserve"> </w:t>
      </w:r>
      <w:r>
        <w:t xml:space="preserve">minuti di irradiazione UV.  In condizioni di irraggiamento prolungato è</w:t>
      </w:r>
      <w:r>
        <w:t xml:space="preserve"> </w:t>
      </w:r>
      <w:r>
        <w:t xml:space="preserve">possibile rimuovere completamente il DCF come dimostra lo</w:t>
      </w:r>
      <w:r>
        <w:t xml:space="preserve"> </w:t>
      </w:r>
      <w:r>
        <w:t xml:space="preserve">studio </w:t>
      </w:r>
      <w:r>
        <w:rPr>
          <w:vertAlign w:val="superscript"/>
        </w:rPr>
        <w:t xml:space="preserve">17</w:t>
      </w:r>
      <w:r>
        <w:t xml:space="preserve"> , le stesse condizioni sperimentali hanno</w:t>
      </w:r>
      <w:r>
        <w:t xml:space="preserve"> </w:t>
      </w:r>
      <w:r>
        <w:t xml:space="preserve">portato ad una maggiore rimozione di SMX, che ha raggiunto il 55% e</w:t>
      </w:r>
      <w:r>
        <w:t xml:space="preserve"> </w:t>
      </w:r>
      <w:r>
        <w:t xml:space="preserve">l’82% dopo 30 e 60 minuti di trattamento. La fotocatalisi è un processo</w:t>
      </w:r>
      <w:r>
        <w:t xml:space="preserve"> </w:t>
      </w:r>
      <w:r>
        <w:t xml:space="preserve">degradante e, quindi, è probabile che prima della mineralizzazione si</w:t>
      </w:r>
      <w:r>
        <w:t xml:space="preserve"> </w:t>
      </w:r>
      <w:r>
        <w:t xml:space="preserve">formino diversi intermedi di diversa reattività </w:t>
      </w:r>
      <w:r>
        <w:rPr>
          <w:vertAlign w:val="superscript"/>
        </w:rPr>
        <w:t xml:space="preserve">3</w:t>
      </w:r>
      <w:r>
        <w:t xml:space="preserve">. </w:t>
      </w:r>
    </w:p>
    <w:p>
      <w:pPr>
        <w:pStyle w:val="BodyText"/>
      </w:pPr>
      <w:r>
        <w:t xml:space="preserve">Gli esperimenti di sonolisi sono stati condotti con un generatore ad</w:t>
      </w:r>
      <w:r>
        <w:t xml:space="preserve"> </w:t>
      </w:r>
      <w:r>
        <w:t xml:space="preserve">ultrasuoni, ad una frequenza fissa di 20 kHz e i test sono stati</w:t>
      </w:r>
      <w:r>
        <w:t xml:space="preserve"> </w:t>
      </w:r>
      <w:r>
        <w:t xml:space="preserve">effettuati a diversi tempi di sonificazione (10 e 30</w:t>
      </w:r>
      <w:r>
        <w:t xml:space="preserve"> </w:t>
      </w:r>
      <w:r>
        <w:t xml:space="preserve">minuti) </w:t>
      </w:r>
      <w:r>
        <w:rPr>
          <w:vertAlign w:val="superscript"/>
        </w:rPr>
        <w:t xml:space="preserve">11</w:t>
      </w:r>
      <w:r>
        <w:t xml:space="preserve">. L’applicazione di sonolisi per 10 minuti ha</w:t>
      </w:r>
      <w:r>
        <w:t xml:space="preserve"> </w:t>
      </w:r>
      <w:r>
        <w:t xml:space="preserve">portato alla rimozione del 12%, 3% e 13% di SMX, DCF e CBZ,</w:t>
      </w:r>
      <w:r>
        <w:t xml:space="preserve"> </w:t>
      </w:r>
      <w:r>
        <w:t xml:space="preserve">rispettivamente. L’estensione del tempo di applicazione a 30 minuti ha</w:t>
      </w:r>
      <w:r>
        <w:t xml:space="preserve"> </w:t>
      </w:r>
      <w:r>
        <w:t xml:space="preserve">portato ad una maggiore rimozione del 27%, 26% e 29% dei rispettivi</w:t>
      </w:r>
      <w:r>
        <w:t xml:space="preserve"> </w:t>
      </w:r>
      <w:r>
        <w:t xml:space="preserve">EC </w:t>
      </w:r>
      <w:r>
        <w:rPr>
          <w:vertAlign w:val="superscript"/>
        </w:rPr>
        <w:t xml:space="preserve">3</w:t>
      </w:r>
      <w:r>
        <w:t xml:space="preserve">.  In letteratura sono stati riportati diversi</w:t>
      </w:r>
      <w:r>
        <w:t xml:space="preserve"> </w:t>
      </w:r>
      <w:r>
        <w:t xml:space="preserve">risultati per quanto riguarda l’applicazione dell’ecografia per la</w:t>
      </w:r>
      <w:r>
        <w:t xml:space="preserve"> </w:t>
      </w:r>
      <w:r>
        <w:t xml:space="preserve">rimozione di SMX, DCF e CBZ. Tuttavia, la maggior parte degli studi si</w:t>
      </w:r>
      <w:r>
        <w:t xml:space="preserve"> </w:t>
      </w:r>
      <w:r>
        <w:t xml:space="preserve">sono basati sull’applicazione di sonolisi per la rimozione di singoli</w:t>
      </w:r>
      <w:r>
        <w:t xml:space="preserve"> </w:t>
      </w:r>
      <w:r>
        <w:t xml:space="preserve">composti in soluzioni acquose. La presenza contemporanea di diversi</w:t>
      </w:r>
      <w:r>
        <w:t xml:space="preserve"> </w:t>
      </w:r>
      <w:r>
        <w:t xml:space="preserve">prodotti farmaceutici potrebbe influenzare la degradazione ad ultrasuoni</w:t>
      </w:r>
      <w:r>
        <w:t xml:space="preserve"> </w:t>
      </w:r>
      <w:r>
        <w:t xml:space="preserve">dei rispettivi composti in soluzioni singole che si supponeva si</w:t>
      </w:r>
      <w:r>
        <w:t xml:space="preserve"> </w:t>
      </w:r>
      <w:r>
        <w:t xml:space="preserve">verificasse a causa dei radicali idrossilici presenti nell’interfaccia</w:t>
      </w:r>
      <w:r>
        <w:t xml:space="preserve"> </w:t>
      </w:r>
      <w:r>
        <w:t xml:space="preserve">bolla-liquido a causa delle proprietà idrofobiche e della bassa</w:t>
      </w:r>
      <w:r>
        <w:t xml:space="preserve"> </w:t>
      </w:r>
      <w:r>
        <w:t xml:space="preserve">volatilità dei composti bersaglio </w:t>
      </w:r>
      <w:r>
        <w:rPr>
          <w:vertAlign w:val="superscript"/>
        </w:rPr>
        <w:t xml:space="preserve">18</w:t>
      </w:r>
      <w:r>
        <w:t xml:space="preserve">.    </w:t>
      </w:r>
    </w:p>
    <w:p>
      <w:pPr>
        <w:pStyle w:val="BodyText"/>
      </w:pPr>
      <w:r>
        <w:t xml:space="preserve">Combinando l’effetto di ozonizzazione e sonolisi, questo ha migliorato</w:t>
      </w:r>
      <w:r>
        <w:t xml:space="preserve"> </w:t>
      </w:r>
      <w:r>
        <w:t xml:space="preserve">sinergicamente l’efficienza di rimozione dei composti studiati. Ciò è</w:t>
      </w:r>
      <w:r>
        <w:t xml:space="preserve"> </w:t>
      </w:r>
      <w:r>
        <w:t xml:space="preserve">dovuto al fatto che le onde ultrasoniche hanno omogeneizzato il campione</w:t>
      </w:r>
      <w:r>
        <w:t xml:space="preserve"> </w:t>
      </w:r>
      <w:r>
        <w:t xml:space="preserve">e migliorato la solubilità dell’ozono grazie all’alta energia e alle</w:t>
      </w:r>
      <w:r>
        <w:t xml:space="preserve"> </w:t>
      </w:r>
      <w:r>
        <w:t xml:space="preserve">vibrazioni, come visto dallo studio </w:t>
      </w:r>
      <w:r>
        <w:rPr>
          <w:vertAlign w:val="superscript"/>
        </w:rPr>
        <w:t xml:space="preserve">3</w:t>
      </w:r>
      <w:r>
        <w:t xml:space="preserve">.  Rimozioni più</w:t>
      </w:r>
      <w:r>
        <w:t xml:space="preserve"> </w:t>
      </w:r>
      <w:r>
        <w:t xml:space="preserve">elevate sono state ottenute utilizzando il processo combinato che opera</w:t>
      </w:r>
      <w:r>
        <w:t xml:space="preserve"> </w:t>
      </w:r>
      <w:r>
        <w:t xml:space="preserve">con tecniche ad ultrasuoni. Con l’aumento dell’ampiezza dal 30% al</w:t>
      </w:r>
      <w:r>
        <w:t xml:space="preserve"> </w:t>
      </w:r>
      <w:r>
        <w:t xml:space="preserve">60%, la rimozione di SMX e DCF è migliorata fino al 61% e al 94%,</w:t>
      </w:r>
      <w:r>
        <w:t xml:space="preserve"> </w:t>
      </w:r>
      <w:r>
        <w:t xml:space="preserve">rispettivamente. I processi ibridi di ozono e di sonolisi si sono</w:t>
      </w:r>
      <w:r>
        <w:t xml:space="preserve"> </w:t>
      </w:r>
      <w:r>
        <w:t xml:space="preserve">dimostrati efficaci, in quanto forniscono una completa degradazione e</w:t>
      </w:r>
      <w:r>
        <w:t xml:space="preserve"> </w:t>
      </w:r>
      <w:r>
        <w:t xml:space="preserve">una mineralizzazione apprezzabile del composto  </w:t>
      </w:r>
      <w:r>
        <w:rPr>
          <w:vertAlign w:val="superscript"/>
        </w:rPr>
        <w:t xml:space="preserve">19</w:t>
      </w:r>
      <w:r>
        <w:t xml:space="preserve">. </w:t>
      </w:r>
      <w:r>
        <w:t xml:space="preserve"> </w:t>
      </w:r>
      <w:r>
        <w:t xml:space="preserve">Per quanto riguarda l’ecografia e l’ecocatalisi portano ad una rimozione</w:t>
      </w:r>
      <w:r>
        <w:t xml:space="preserve"> </w:t>
      </w:r>
      <w:r>
        <w:t xml:space="preserve">di circa il 10% e il 40% della concentrazione di EC</w:t>
      </w:r>
      <w:r>
        <w:t xml:space="preserve"> </w:t>
      </w:r>
      <w:r>
        <w:t xml:space="preserve"> </w:t>
      </w:r>
      <w:r>
        <w:rPr>
          <w:vertAlign w:val="superscript"/>
        </w:rPr>
        <w:t xml:space="preserve">3</w:t>
      </w:r>
      <w:r>
        <w:t xml:space="preserve">.  </w:t>
      </w:r>
    </w:p>
    <w:p>
      <w:pPr>
        <w:pStyle w:val="BodyText"/>
      </w:pPr>
      <w:r>
        <w:t xml:space="preserve">Altro processo di rimozione dei contaminati emergenti è l’</w:t>
      </w:r>
      <w:r>
        <w:t xml:space="preserve"> </w:t>
      </w:r>
      <w:r>
        <w:t xml:space="preserve">elettrocoagulazione. Essa è un’alternativa più economica rispetto ad</w:t>
      </w:r>
      <w:r>
        <w:t xml:space="preserve"> </w:t>
      </w:r>
      <w:r>
        <w:t xml:space="preserve">altri metodi, e prevede inoltre efficienza maggiore di trattamento e</w:t>
      </w:r>
      <w:r>
        <w:t xml:space="preserve"> </w:t>
      </w:r>
      <w:r>
        <w:t xml:space="preserve">produzione minore di scarti che a loro volta devono essere smaltiti.</w:t>
      </w:r>
      <w:r>
        <w:t xml:space="preserve"> </w:t>
      </w:r>
      <w:r>
        <w:t xml:space="preserve">L’applicazione dell’elettricità in questo metodo ha fatto si da ottenere</w:t>
      </w:r>
      <w:r>
        <w:t xml:space="preserve"> </w:t>
      </w:r>
      <w:r>
        <w:t xml:space="preserve">risultati di rimozioni più elevati. E’ possibile dire inoltre che in</w:t>
      </w:r>
      <w:r>
        <w:t xml:space="preserve"> </w:t>
      </w:r>
      <w:r>
        <w:t xml:space="preserve">base alle diverse condizioni la riduzione dei composti farmaceutici</w:t>
      </w:r>
      <w:r>
        <w:t xml:space="preserve"> </w:t>
      </w:r>
      <w:r>
        <w:t xml:space="preserve">varia da 30-40% rispetto alla concentrazione</w:t>
      </w:r>
      <w:r>
        <w:t xml:space="preserve"> </w:t>
      </w:r>
      <w:r>
        <w:t xml:space="preserve">iniziale </w:t>
      </w:r>
      <w:r>
        <w:rPr>
          <w:vertAlign w:val="superscript"/>
        </w:rPr>
        <w:t xml:space="preserve">20</w:t>
      </w:r>
      <w:r>
        <w:t xml:space="preserve">.</w:t>
      </w:r>
    </w:p>
    <w:p>
      <w:pPr>
        <w:pStyle w:val="BodyText"/>
      </w:pPr>
      <w:r>
        <w:t xml:space="preserve">Un innovativo processo denominato USAMe che integra l’irradiazione a</w:t>
      </w:r>
      <w:r>
        <w:t xml:space="preserve"> </w:t>
      </w:r>
      <w:r>
        <w:t xml:space="preserve">ultrasuoni (US), l’adsorbimento (A) e la filtrazione a membrana (Me) può</w:t>
      </w:r>
      <w:r>
        <w:t xml:space="preserve"> </w:t>
      </w:r>
      <w:r>
        <w:t xml:space="preserve">essere usato per la rimozione di EC. Inoltre, il processo USAMe ha</w:t>
      </w:r>
      <w:r>
        <w:t xml:space="preserve"> </w:t>
      </w:r>
      <w:r>
        <w:t xml:space="preserve">dimostrato una capacità di rimuovere i contaminanti emergenti dalle</w:t>
      </w:r>
      <w:r>
        <w:t xml:space="preserve"> </w:t>
      </w:r>
      <w:r>
        <w:t xml:space="preserve">acque reflue secondarie anche a basse concentrazioni ambientali,</w:t>
      </w:r>
      <w:r>
        <w:t xml:space="preserve"> </w:t>
      </w:r>
      <w:r>
        <w:t xml:space="preserve">verificando ulteriormente il suo potenziale come post-trattamento di</w:t>
      </w:r>
      <w:r>
        <w:t xml:space="preserve"> </w:t>
      </w:r>
      <w:r>
        <w:t xml:space="preserve">processi biologici i cui effluenti solitamente contengono livelli di EC</w:t>
      </w:r>
      <w:r>
        <w:t xml:space="preserve"> </w:t>
      </w:r>
      <w:r>
        <w:t xml:space="preserve">da ppb a ppt. Inoltre, la sicurezza e il potenziale di riutilizzo</w:t>
      </w:r>
      <w:r>
        <w:t xml:space="preserve"> </w:t>
      </w:r>
      <w:r>
        <w:t xml:space="preserve">dell’effluente trattato è dimostrato dai risultati negativi dei test di</w:t>
      </w:r>
      <w:r>
        <w:t xml:space="preserve"> </w:t>
      </w:r>
      <w:r>
        <w:t xml:space="preserve">tossicità, garantendo la protezione ambientale di un’applicazione</w:t>
      </w:r>
      <w:r>
        <w:t xml:space="preserve"> </w:t>
      </w:r>
      <w:r>
        <w:t xml:space="preserve">reale </w:t>
      </w:r>
      <w:r>
        <w:rPr>
          <w:vertAlign w:val="superscript"/>
        </w:rPr>
        <w:t xml:space="preserve">3</w:t>
      </w:r>
      <w:r>
        <w:t xml:space="preserve">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8" w:name="conclusione"/>
      <w:bookmarkEnd w:id="28"/>
      <w:r>
        <w:t xml:space="preserve">Conclusione</w:t>
      </w:r>
    </w:p>
    <w:p>
      <w:pPr>
        <w:pStyle w:val="FirstParagraph"/>
      </w:pPr>
      <w:r>
        <w:t xml:space="preserve">I processi di ossidazione avanzata (AOP) sono efficaci nella rimozione</w:t>
      </w:r>
      <w:r>
        <w:t xml:space="preserve"> </w:t>
      </w:r>
      <w:r>
        <w:t xml:space="preserve">dei prodotti farmaceutici più utilizzati, cioè SMX, DCF, CBZ, che sono</w:t>
      </w:r>
      <w:r>
        <w:t xml:space="preserve"> </w:t>
      </w:r>
      <w:r>
        <w:t xml:space="preserve">stati riconosciuti come contaminanti emergenti </w:t>
      </w:r>
      <w:r>
        <w:rPr>
          <w:vertAlign w:val="superscript"/>
        </w:rPr>
        <w:t xml:space="preserve">11</w:t>
      </w:r>
      <w:r>
        <w:t xml:space="preserve">. Nei</w:t>
      </w:r>
      <w:r>
        <w:t xml:space="preserve"> </w:t>
      </w:r>
      <w:r>
        <w:t xml:space="preserve">processi di ossidazione, però,  va tenuto in conto che tale rimozione</w:t>
      </w:r>
      <w:r>
        <w:t xml:space="preserve"> </w:t>
      </w:r>
      <w:r>
        <w:t xml:space="preserve">dei EC non è totale, perché contemporaneamente al processo di rimozione</w:t>
      </w:r>
      <w:r>
        <w:t xml:space="preserve"> </w:t>
      </w:r>
      <w:r>
        <w:t xml:space="preserve">si generano dei sottoprodotti organici che avendo un diverso profilo di</w:t>
      </w:r>
      <w:r>
        <w:t xml:space="preserve"> </w:t>
      </w:r>
      <w:r>
        <w:t xml:space="preserve">assorbanza UV non vengono rimossi come il composto genitore</w:t>
      </w:r>
      <w:r>
        <w:t xml:space="preserve"> </w:t>
      </w:r>
      <w:r>
        <w:t xml:space="preserve"> </w:t>
      </w:r>
      <w:r>
        <w:rPr>
          <w:vertAlign w:val="superscript"/>
        </w:rPr>
        <w:t xml:space="preserve">16</w:t>
      </w:r>
      <w:r>
        <w:t xml:space="preserve">.  A tal proposito si è ritenuto necessario che nei</w:t>
      </w:r>
      <w:r>
        <w:t xml:space="preserve"> </w:t>
      </w:r>
      <w:r>
        <w:t xml:space="preserve">futuri approcci a tale problematica di rimozione di contaminanti</w:t>
      </w:r>
      <w:r>
        <w:t xml:space="preserve"> </w:t>
      </w:r>
      <w:r>
        <w:t xml:space="preserve">emergenti, in caso si utilizzino tecniche di ossidazione avanzata, è</w:t>
      </w:r>
      <w:r>
        <w:t xml:space="preserve"> </w:t>
      </w:r>
      <w:r>
        <w:t xml:space="preserve">bene testare i sottoprodotti generati con continui</w:t>
      </w:r>
      <w:r>
        <w:t xml:space="preserve"> </w:t>
      </w:r>
      <w:r>
        <w:t xml:space="preserve">“</w:t>
      </w:r>
      <w:r>
        <w:t xml:space="preserve">esperimenti</w:t>
      </w:r>
      <w:r>
        <w:t xml:space="preserve"> </w:t>
      </w:r>
      <w:r>
        <w:t xml:space="preserve">pilota</w:t>
      </w:r>
      <w:r>
        <w:t xml:space="preserve">”</w:t>
      </w:r>
      <w:r>
        <w:t xml:space="preserve"> </w:t>
      </w:r>
      <w:r>
        <w:t xml:space="preserve">per valutare gli effettivi vantaggi di tali applicazioni alla</w:t>
      </w:r>
      <w:r>
        <w:t xml:space="preserve"> </w:t>
      </w:r>
      <w:r>
        <w:t xml:space="preserve">matrice acquosa a seconda dei contaminanti che si vogliono</w:t>
      </w:r>
      <w:r>
        <w:t xml:space="preserve"> </w:t>
      </w:r>
      <w:r>
        <w:t xml:space="preserve">rimuovere </w:t>
      </w:r>
      <w:r>
        <w:rPr>
          <w:vertAlign w:val="superscript"/>
        </w:rPr>
        <w:t xml:space="preserve">16</w:t>
      </w:r>
      <w:r>
        <w:t xml:space="preserve"> . I rendimenti migliori risultano essere</w:t>
      </w:r>
      <w:r>
        <w:t xml:space="preserve"> </w:t>
      </w:r>
      <w:r>
        <w:t xml:space="preserve">quelli combinati. Il processo combinato di ozonizzazione e di sonolisi</w:t>
      </w:r>
      <w:r>
        <w:t xml:space="preserve"> </w:t>
      </w:r>
      <w:r>
        <w:t xml:space="preserve">ha portato all’eliminazione del DCF in un intervllo compreso tra il 90 e</w:t>
      </w:r>
      <w:r>
        <w:t xml:space="preserve"> </w:t>
      </w:r>
      <w:r>
        <w:t xml:space="preserve">il 94% in base all’ampiezza dell’ultrasuono</w:t>
      </w:r>
      <w:r>
        <w:t xml:space="preserve"> </w:t>
      </w:r>
      <w:r>
        <w:t xml:space="preserve">applicato </w:t>
      </w:r>
      <w:r>
        <w:rPr>
          <w:vertAlign w:val="superscript"/>
        </w:rPr>
        <w:t xml:space="preserve">11</w:t>
      </w:r>
      <w:r>
        <w:t xml:space="preserve"> </w:t>
      </w:r>
      <w:r>
        <w:t xml:space="preserve">.  Inoltre implementando i trattamenti AOP</w:t>
      </w:r>
      <w:r>
        <w:t xml:space="preserve"> </w:t>
      </w:r>
      <w:r>
        <w:t xml:space="preserve">con i trattamenti MBR è possibile ridurre la tossicità degli effluenti</w:t>
      </w:r>
      <w:r>
        <w:t xml:space="preserve"> </w:t>
      </w:r>
      <w:r>
        <w:t xml:space="preserve">dovuti alla formazione dei sottoprodotti, minimizzando gli effetti</w:t>
      </w:r>
      <w:r>
        <w:t xml:space="preserve"> </w:t>
      </w:r>
      <w:r>
        <w:t xml:space="preserve">sfavorevoli di NOM e mostrando anche la capacità di rimuovere i</w:t>
      </w:r>
      <w:r>
        <w:t xml:space="preserve"> </w:t>
      </w:r>
      <w:r>
        <w:t xml:space="preserve">contaminanti emergenti dalle acque reflue secondarie anche a basse</w:t>
      </w:r>
      <w:r>
        <w:t xml:space="preserve"> </w:t>
      </w:r>
      <w:r>
        <w:t xml:space="preserve">concentrazioni finali </w:t>
      </w:r>
      <w:r>
        <w:rPr>
          <w:vertAlign w:val="superscript"/>
        </w:rPr>
        <w:t xml:space="preserve">3</w:t>
      </w:r>
      <w:r>
        <w:t xml:space="preserve">.  </w:t>
      </w:r>
    </w:p>
    <w:p>
      <w:pPr>
        <w:pStyle w:val="Heading1"/>
      </w:pPr>
      <w:bookmarkStart w:id="29" w:name="references"/>
      <w:bookmarkEnd w:id="29"/>
      <w:r>
        <w:t xml:space="preserve">References</w:t>
      </w:r>
    </w:p>
    <w:p>
      <w:pPr>
        <w:pStyle w:val="FirstParagraph"/>
      </w:pPr>
      <w:r>
        <w:t xml:space="preserve">1.Naddeo, V.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Enhanced ozonation of selected pharmaceutical compounds by sonolysis</w:t>
      </w:r>
      <w:r>
        <w:t xml:space="preserve">.</w:t>
      </w:r>
      <w:r>
        <w:t xml:space="preserve"> </w:t>
      </w:r>
      <w:r>
        <w:rPr>
          <w:i/>
        </w:rPr>
        <w:t xml:space="preserve">Environmental Technology</w:t>
      </w:r>
      <w:r>
        <w:t xml:space="preserve"> </w:t>
      </w:r>
      <w:r>
        <w:rPr>
          <w:b/>
        </w:rPr>
        <w:t xml:space="preserve">36</w:t>
      </w:r>
      <w:r>
        <w:t xml:space="preserve">, 1876–1883 (2015).</w:t>
      </w:r>
    </w:p>
    <w:p>
      <w:pPr>
        <w:pStyle w:val="BodyText"/>
      </w:pPr>
      <w:r>
        <w:t xml:space="preserve">2.Naddeo, V., Ricco, D., Scannapieco, D. &amp; Belgiorno, V.</w:t>
      </w:r>
      <w:r>
        <w:t xml:space="preserve"> </w:t>
      </w:r>
      <w:r>
        <w:t xml:space="preserve">Degradation of Antibiotics in Wastewater during Sonolysis Ozonation, and Their Simultaneous Application: Operating Conditions Effects and Processes Evaluation</w:t>
      </w:r>
      <w:r>
        <w:t xml:space="preserve">.</w:t>
      </w:r>
      <w:r>
        <w:t xml:space="preserve"> </w:t>
      </w:r>
      <w:r>
        <w:rPr>
          <w:i/>
        </w:rPr>
        <w:t xml:space="preserve">International Journal of Photoenergy</w:t>
      </w:r>
      <w:r>
        <w:t xml:space="preserve"> </w:t>
      </w:r>
      <w:r>
        <w:rPr>
          <w:b/>
        </w:rPr>
        <w:t xml:space="preserve">2012</w:t>
      </w:r>
      <w:r>
        <w:t xml:space="preserve">, 1–7 (2012).</w:t>
      </w:r>
    </w:p>
    <w:p>
      <w:pPr>
        <w:pStyle w:val="BodyText"/>
      </w:pPr>
      <w:r>
        <w:t xml:space="preserve">3.Naddeo, V.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Removal of contaminants of emerging concern from real wastewater by an innovative hybrid membrane process</w:t>
      </w:r>
      <w:r>
        <w:t xml:space="preserve"> </w:t>
      </w:r>
      <w:r>
        <w:t xml:space="preserve">UltraSound</w:t>
      </w:r>
      <w:r>
        <w:t xml:space="preserve"> </w:t>
      </w:r>
      <w:r>
        <w:t xml:space="preserve">Adsorption and Membrane ultrafiltration (</w:t>
      </w:r>
      <w:r>
        <w:t xml:space="preserve">USAMe</w:t>
      </w:r>
      <w:r>
        <w:t xml:space="preserve">)</w:t>
      </w:r>
      <w:r>
        <w:t xml:space="preserve">.</w:t>
      </w:r>
      <w:r>
        <w:t xml:space="preserve"> </w:t>
      </w:r>
      <w:r>
        <w:rPr>
          <w:i/>
        </w:rPr>
        <w:t xml:space="preserve">Ultrasonics Sonochemistry</w:t>
      </w:r>
      <w:r>
        <w:t xml:space="preserve"> </w:t>
      </w:r>
      <w:r>
        <w:rPr>
          <w:b/>
        </w:rPr>
        <w:t xml:space="preserve">68</w:t>
      </w:r>
      <w:r>
        <w:t xml:space="preserve">, 105237 (2020).</w:t>
      </w:r>
    </w:p>
    <w:p>
      <w:pPr>
        <w:pStyle w:val="BodyText"/>
      </w:pPr>
      <w:r>
        <w:t xml:space="preserve">4.Bolong, N., Ismail, A. F., Salim, M. R. &amp; Matsuura, T.</w:t>
      </w:r>
      <w:r>
        <w:t xml:space="preserve"> </w:t>
      </w:r>
      <w:r>
        <w:t xml:space="preserve">A review of the effects of emerging contaminants in wastewater and options for their removal</w:t>
      </w:r>
      <w:r>
        <w:t xml:space="preserve">.</w:t>
      </w:r>
      <w:r>
        <w:t xml:space="preserve"> </w:t>
      </w:r>
      <w:r>
        <w:rPr>
          <w:i/>
        </w:rPr>
        <w:t xml:space="preserve">Desalination</w:t>
      </w:r>
      <w:r>
        <w:t xml:space="preserve"> </w:t>
      </w:r>
      <w:r>
        <w:rPr>
          <w:b/>
        </w:rPr>
        <w:t xml:space="preserve">239</w:t>
      </w:r>
      <w:r>
        <w:t xml:space="preserve">, 229–246 (2009).</w:t>
      </w:r>
    </w:p>
    <w:p>
      <w:pPr>
        <w:pStyle w:val="BodyText"/>
      </w:pPr>
      <w:r>
        <w:t xml:space="preserve">5.V.Belgiorno, V.Naddeo, Secondes, M. F. N., L.Borea &amp; Ballesteros, F. C.</w:t>
      </w:r>
      <w:r>
        <w:t xml:space="preserve"> </w:t>
      </w:r>
      <w:r>
        <w:t xml:space="preserve">Controllo dei contaminanti emergenti nelle acque reflue mediante ultrafiltrazione migliorata con ultrasuoni</w:t>
      </w:r>
      <w:r>
        <w:t xml:space="preserve">.</w:t>
      </w:r>
    </w:p>
    <w:p>
      <w:pPr>
        <w:pStyle w:val="BodyText"/>
      </w:pPr>
      <w:r>
        <w:t xml:space="preserve">6.Andersson, D. I. &amp; Hughes, D.</w:t>
      </w:r>
      <w:r>
        <w:t xml:space="preserve"> </w:t>
      </w:r>
      <w:r>
        <w:t xml:space="preserve">Evolution of antibiotic resistance at non-lethal drug concentrations</w:t>
      </w:r>
      <w:r>
        <w:t xml:space="preserve">.</w:t>
      </w:r>
      <w:r>
        <w:t xml:space="preserve"> </w:t>
      </w:r>
      <w:r>
        <w:rPr>
          <w:i/>
        </w:rPr>
        <w:t xml:space="preserve">Drug Resistance Updates</w:t>
      </w:r>
      <w:r>
        <w:t xml:space="preserve"> </w:t>
      </w:r>
      <w:r>
        <w:rPr>
          <w:b/>
        </w:rPr>
        <w:t xml:space="preserve">15</w:t>
      </w:r>
      <w:r>
        <w:t xml:space="preserve">, 162–172 (2012).</w:t>
      </w:r>
    </w:p>
    <w:p>
      <w:pPr>
        <w:pStyle w:val="BodyText"/>
      </w:pPr>
      <w:r>
        <w:t xml:space="preserve">7.Calder</w:t>
      </w:r>
      <w:r>
        <w:t xml:space="preserve">ó</w:t>
      </w:r>
      <w:r>
        <w:t xml:space="preserve">n-Preciado, D., Matamoros, V. &amp; Bayona, J. M.</w:t>
      </w:r>
      <w:r>
        <w:t xml:space="preserve"> </w:t>
      </w:r>
      <w:r>
        <w:t xml:space="preserve">Occurrence and potential crop uptake of emerging contaminants and related compounds in an agricultural irrigation network</w:t>
      </w:r>
      <w:r>
        <w:t xml:space="preserve">.</w:t>
      </w:r>
      <w:r>
        <w:t xml:space="preserve"> </w:t>
      </w:r>
      <w:r>
        <w:rPr>
          <w:i/>
        </w:rPr>
        <w:t xml:space="preserve">Science of The Total Environment</w:t>
      </w:r>
      <w:r>
        <w:t xml:space="preserve"> </w:t>
      </w:r>
      <w:r>
        <w:rPr>
          <w:b/>
        </w:rPr>
        <w:t xml:space="preserve">412-413</w:t>
      </w:r>
      <w:r>
        <w:t xml:space="preserve">, 14–19 (2011).</w:t>
      </w:r>
    </w:p>
    <w:p>
      <w:pPr>
        <w:pStyle w:val="BodyText"/>
      </w:pPr>
      <w:r>
        <w:t xml:space="preserve">8.Mills, L. J. &amp; Chichester, C.</w:t>
      </w:r>
      <w:r>
        <w:t xml:space="preserve"> </w:t>
      </w:r>
      <w:r>
        <w:t xml:space="preserve">Review of evidence: Are endocrine-disrupting chemicals in the aquatic environment impacting fish populations?</w:t>
      </w:r>
      <w:r>
        <w:t xml:space="preserve">.</w:t>
      </w:r>
      <w:r>
        <w:t xml:space="preserve"> </w:t>
      </w:r>
      <w:r>
        <w:rPr>
          <w:i/>
        </w:rPr>
        <w:t xml:space="preserve">Science of The Total Environment</w:t>
      </w:r>
      <w:r>
        <w:t xml:space="preserve"> </w:t>
      </w:r>
      <w:r>
        <w:rPr>
          <w:b/>
        </w:rPr>
        <w:t xml:space="preserve">343</w:t>
      </w:r>
      <w:r>
        <w:t xml:space="preserve">, 1–34 (2005).</w:t>
      </w:r>
    </w:p>
    <w:p>
      <w:pPr>
        <w:pStyle w:val="BodyText"/>
      </w:pPr>
      <w:r>
        <w:t xml:space="preserve">9.Hess-Wilson, J. K. &amp; Knudsen, K. E.</w:t>
      </w:r>
      <w:r>
        <w:t xml:space="preserve"> </w:t>
      </w:r>
      <w:r>
        <w:t xml:space="preserve">Endocrine disrupting compounds and prostate cancer</w:t>
      </w:r>
      <w:r>
        <w:t xml:space="preserve">.</w:t>
      </w:r>
      <w:r>
        <w:t xml:space="preserve"> </w:t>
      </w:r>
      <w:r>
        <w:rPr>
          <w:i/>
        </w:rPr>
        <w:t xml:space="preserve">Cancer Letters</w:t>
      </w:r>
      <w:r>
        <w:t xml:space="preserve"> </w:t>
      </w:r>
      <w:r>
        <w:rPr>
          <w:b/>
        </w:rPr>
        <w:t xml:space="preserve">241</w:t>
      </w:r>
      <w:r>
        <w:t xml:space="preserve">, 1–12 (2006).</w:t>
      </w:r>
    </w:p>
    <w:p>
      <w:pPr>
        <w:pStyle w:val="BodyText"/>
      </w:pPr>
      <w:r>
        <w:t xml:space="preserve">10.Naddeo, V., Belgiorno, V., Kassinos, D., Mantzavinos, D. &amp; Meric, S.</w:t>
      </w:r>
      <w:r>
        <w:t xml:space="preserve"> </w:t>
      </w:r>
      <w:r>
        <w:t xml:space="preserve">Ultrasonic degradation mineralization and detoxification of diclofenac in water: Optimization of operating parameters</w:t>
      </w:r>
      <w:r>
        <w:t xml:space="preserve">.</w:t>
      </w:r>
      <w:r>
        <w:t xml:space="preserve"> </w:t>
      </w:r>
      <w:r>
        <w:rPr>
          <w:i/>
        </w:rPr>
        <w:t xml:space="preserve">Ultrasonics Sonochemistry</w:t>
      </w:r>
      <w:r>
        <w:t xml:space="preserve"> </w:t>
      </w:r>
      <w:r>
        <w:rPr>
          <w:b/>
        </w:rPr>
        <w:t xml:space="preserve">17</w:t>
      </w:r>
      <w:r>
        <w:t xml:space="preserve">, 179–185 (2010).</w:t>
      </w:r>
    </w:p>
    <w:p>
      <w:pPr>
        <w:pStyle w:val="BodyText"/>
      </w:pPr>
      <w:r>
        <w:t xml:space="preserve">11.Fraiese, A.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Removal of Emerging Contaminants in Wastewater by Sonolysis Photocatalysis and Ozonation</w:t>
      </w:r>
      <w:r>
        <w:t xml:space="preserve">.</w:t>
      </w:r>
      <w:r>
        <w:t xml:space="preserve"> </w:t>
      </w:r>
      <w:r>
        <w:rPr>
          <w:i/>
        </w:rPr>
        <w:t xml:space="preserve">Issue 2 (In progress)</w:t>
      </w:r>
      <w:r>
        <w:t xml:space="preserve"> </w:t>
      </w:r>
      <w:r>
        <w:rPr>
          <w:b/>
        </w:rPr>
        <w:t xml:space="preserve">21</w:t>
      </w:r>
      <w:r>
        <w:t xml:space="preserve">, 98–105 (2018).</w:t>
      </w:r>
    </w:p>
    <w:p>
      <w:pPr>
        <w:pStyle w:val="BodyText"/>
      </w:pPr>
      <w:r>
        <w:t xml:space="preserve">12.Scarpa, A.</w:t>
      </w:r>
      <w:r>
        <w:t xml:space="preserve"> </w:t>
      </w:r>
      <w:r>
        <w:t xml:space="preserve">Contaminanti emergenti nelle acque reflue: una bomba da disinnescare</w:t>
      </w:r>
      <w:r>
        <w:t xml:space="preserve">. (2020) doi:10.22541/au.160315286.63088719/v1.</w:t>
      </w:r>
    </w:p>
    <w:p>
      <w:pPr>
        <w:pStyle w:val="BodyText"/>
      </w:pPr>
      <w:r>
        <w:t xml:space="preserve">13.Marinelli, A.</w:t>
      </w:r>
      <w:r>
        <w:t xml:space="preserve"> </w:t>
      </w:r>
      <w:r>
        <w:t xml:space="preserve">Soluzione per il controllo dei composti farmaceutici nelle acque reflue</w:t>
      </w:r>
      <w:r>
        <w:t xml:space="preserve">. (2020) doi:10.22541/au.159559991.14084301.</w:t>
      </w:r>
    </w:p>
    <w:p>
      <w:pPr>
        <w:pStyle w:val="BodyText"/>
      </w:pPr>
      <w:r>
        <w:t xml:space="preserve">14.Barra, P.</w:t>
      </w:r>
      <w:r>
        <w:t xml:space="preserve"> </w:t>
      </w:r>
      <w:r>
        <w:t xml:space="preserve">Trattamenti avanzati delle acque reflue per la rimozione di contaminanti  emergenti       </w:t>
      </w:r>
      <w:r>
        <w:t xml:space="preserve">. doi:10.22541/au.158195300.04059015.</w:t>
      </w:r>
    </w:p>
    <w:p>
      <w:pPr>
        <w:pStyle w:val="BodyText"/>
      </w:pPr>
      <w:r>
        <w:t xml:space="preserve">15.Cuomo, R.</w:t>
      </w:r>
      <w:r>
        <w:t xml:space="preserve"> </w:t>
      </w:r>
      <w:r>
        <w:t xml:space="preserve">Metodi innovativi per il trattamento dei contaminanti emergenti: adsorbimento su carboni attivi combinati ad ultrasuoni          </w:t>
      </w:r>
      <w:r>
        <w:t xml:space="preserve">. doi:10.22541/au.157773067.72186856.</w:t>
      </w:r>
    </w:p>
    <w:p>
      <w:pPr>
        <w:pStyle w:val="BodyText"/>
      </w:pPr>
      <w:r>
        <w:t xml:space="preserve">16.V.Naddeo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Removal of emerging contaminant and fouling control in membrane bioreactors by combined ozonation and sonolysis</w:t>
      </w:r>
      <w:r>
        <w:t xml:space="preserve">.</w:t>
      </w:r>
      <w:r>
        <w:t xml:space="preserve"> </w:t>
      </w:r>
      <w:r>
        <w:rPr>
          <w:i/>
        </w:rPr>
        <w:t xml:space="preserve">International Biodeterioration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Biodegradation</w:t>
      </w:r>
      <w:r>
        <w:t xml:space="preserve"> </w:t>
      </w:r>
      <w:r>
        <w:rPr>
          <w:b/>
        </w:rPr>
        <w:t xml:space="preserve">119</w:t>
      </w:r>
      <w:r>
        <w:t xml:space="preserve">, 577–586 (2017).</w:t>
      </w:r>
    </w:p>
    <w:p>
      <w:pPr>
        <w:pStyle w:val="BodyText"/>
      </w:pPr>
      <w:r>
        <w:t xml:space="preserve">17.P</w:t>
      </w:r>
      <w:r>
        <w:t xml:space="preserve">é</w:t>
      </w:r>
      <w:r>
        <w:t xml:space="preserve">rez-Estrada, L. A.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Decomposition of diclofenac by solar driven photocatalysis at pilot plant scale</w:t>
      </w:r>
      <w:r>
        <w:t xml:space="preserve">.</w:t>
      </w:r>
      <w:r>
        <w:t xml:space="preserve"> </w:t>
      </w:r>
      <w:r>
        <w:rPr>
          <w:i/>
        </w:rPr>
        <w:t xml:space="preserve">Catalysis Today</w:t>
      </w:r>
      <w:r>
        <w:t xml:space="preserve"> </w:t>
      </w:r>
      <w:r>
        <w:rPr>
          <w:b/>
        </w:rPr>
        <w:t xml:space="preserve">101</w:t>
      </w:r>
      <w:r>
        <w:t xml:space="preserve">, 219–226 (2005).</w:t>
      </w:r>
    </w:p>
    <w:p>
      <w:pPr>
        <w:pStyle w:val="BodyText"/>
      </w:pPr>
      <w:r>
        <w:t xml:space="preserve">18.Hou, L.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Removal of sulfamethoxazole from aqueous solution by sono-ozonation in the presence of a magnetic catalyst</w:t>
      </w:r>
      <w:r>
        <w:t xml:space="preserve">.</w:t>
      </w:r>
      <w:r>
        <w:t xml:space="preserve"> </w:t>
      </w:r>
      <w:r>
        <w:rPr>
          <w:i/>
        </w:rPr>
        <w:t xml:space="preserve">Separation and Purification Technology</w:t>
      </w:r>
      <w:r>
        <w:t xml:space="preserve"> </w:t>
      </w:r>
      <w:r>
        <w:rPr>
          <w:b/>
        </w:rPr>
        <w:t xml:space="preserve">117</w:t>
      </w:r>
      <w:r>
        <w:t xml:space="preserve">, 46–52 (2013).</w:t>
      </w:r>
    </w:p>
    <w:p>
      <w:pPr>
        <w:pStyle w:val="BodyText"/>
      </w:pPr>
      <w:r>
        <w:t xml:space="preserve">19.Naddeo, V., Belgiorno, V., Ricco, D. &amp; Kassinos, D.</w:t>
      </w:r>
      <w:r>
        <w:t xml:space="preserve"> </w:t>
      </w:r>
      <w:r>
        <w:t xml:space="preserve">Degradation of diclofenac during sonolysis ozonation and their simultaneous application</w:t>
      </w:r>
      <w:r>
        <w:t xml:space="preserve">.</w:t>
      </w:r>
      <w:r>
        <w:t xml:space="preserve"> </w:t>
      </w:r>
      <w:r>
        <w:rPr>
          <w:i/>
        </w:rPr>
        <w:t xml:space="preserve">Ultrasonics Sonochemistry</w:t>
      </w:r>
      <w:r>
        <w:t xml:space="preserve"> </w:t>
      </w:r>
      <w:r>
        <w:rPr>
          <w:b/>
        </w:rPr>
        <w:t xml:space="preserve">16</w:t>
      </w:r>
      <w:r>
        <w:t xml:space="preserve">, 790–794 (2009).</w:t>
      </w:r>
    </w:p>
    <w:p>
      <w:pPr>
        <w:pStyle w:val="BodyText"/>
      </w:pPr>
      <w:r>
        <w:t xml:space="preserve">20.Chelliapan, S., Wilby, T. &amp; Sallis, P. J.</w:t>
      </w:r>
      <w:r>
        <w:t xml:space="preserve"> </w:t>
      </w:r>
      <w:r>
        <w:t xml:space="preserve">Performance of an up-flow anaerobic stage reactor (</w:t>
      </w:r>
      <w:r>
        <w:t xml:space="preserve">UASR</w:t>
      </w:r>
      <w:r>
        <w:t xml:space="preserve">) in the treatment of pharmaceutical wastewater containing macrolide antibiotics</w:t>
      </w:r>
      <w:r>
        <w:t xml:space="preserve">.</w:t>
      </w:r>
      <w:r>
        <w:t xml:space="preserve"> </w:t>
      </w:r>
      <w:r>
        <w:rPr>
          <w:i/>
        </w:rPr>
        <w:t xml:space="preserve">Water Research</w:t>
      </w:r>
      <w:r>
        <w:t xml:space="preserve"> </w:t>
      </w:r>
      <w:r>
        <w:rPr>
          <w:b/>
        </w:rPr>
        <w:t xml:space="preserve">40</w:t>
      </w:r>
      <w:r>
        <w:t xml:space="preserve">, 507–516 (2006).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cb776ed8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5a3d9928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4" Target="media/rId24.png" /><Relationship Type="http://schemas.openxmlformats.org/officeDocument/2006/relationships/image" Id="rId25" Target="media/rId25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Depurazione delle acque reflue: controllo dei contaminanti emergenti </dc:title>
  <dc:creator>Antonello Nigro</dc:creator>
  <dcterms:created xsi:type="dcterms:W3CDTF">2020-10-23T14:06:42Z</dcterms:created>
  <dcterms:modified xsi:type="dcterms:W3CDTF">2020-10-23T14:06:42Z</dcterms:modified>
</cp:coreProperties>
</file>