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Ambient</w:t>
      </w:r>
      <w:r>
        <w:t xml:space="preserve"> </w:t>
      </w:r>
      <w:r>
        <w:t xml:space="preserve">Intelligence</w:t>
      </w:r>
      <w:r>
        <w:t xml:space="preserve"> </w:t>
      </w:r>
      <w:r>
        <w:t xml:space="preserve">And</w:t>
      </w:r>
      <w:r>
        <w:t xml:space="preserve"> </w:t>
      </w:r>
      <w:r>
        <w:t xml:space="preserve">Humanized</w:t>
      </w:r>
      <w:r>
        <w:t xml:space="preserve"> </w:t>
      </w:r>
      <w:r>
        <w:t xml:space="preserve">Computing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dardor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Boyer PD (1998)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37:2296–2307. doi: 10.1002/(sici)1521-3773(19980918)37:17&lt;2296::aid-anie2296&gt;3.0.co;2-w</w:t>
      </w:r>
    </w:p>
    <w:p>
      <w:pPr>
        <w:pStyle w:val="BodyText"/>
      </w:pPr>
      <w:r>
        <w:t xml:space="preserve">Zhou J, Xue Z, Du Z, and others (1988)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27:5129–5135. doi: 10.1021/bi00414a027</w:t>
      </w:r>
    </w:p>
    <w:p>
      <w:pPr>
        <w:pStyle w:val="BodyText"/>
      </w:pPr>
      <w:r>
        <w:t xml:space="preserve">Zinszer K, Morrison K, Verma A, Brownstein JS (2017)</w:t>
      </w:r>
      <w:r>
        <w:t xml:space="preserve"> </w:t>
      </w:r>
      <w:r>
        <w:t xml:space="preserve">Spatial Determinants of Ebola Virus Disease Risk for the West African Epidemic.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fc17b42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Ambient Intelligence And Humanized Computing Template</dc:title>
  <dc:creator>dardor</dc:creator>
  <dcterms:created xsi:type="dcterms:W3CDTF">2018-12-04T16:56:09Z</dcterms:created>
  <dcterms:modified xsi:type="dcterms:W3CDTF">2018-12-04T16:56:09Z</dcterms:modified>
</cp:coreProperties>
</file>