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Hydrology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sepehr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al.,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al., 1988; Boyer,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Zinszer, K., Morrison, K., Verma, A., Brownstein, J.S., 2017.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9.</w:t>
      </w:r>
    </w:p>
    <w:p>
      <w:pPr>
        <w:pStyle w:val="BodyText"/>
      </w:pPr>
      <w:r>
        <w:t xml:space="preserve">Zhou, J., Xue, Z., Du, Z., Melese, T., Boyer, P.D., 1988.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27, 5129–5135. doi:10.1021/bi00414a027</w:t>
      </w:r>
    </w:p>
    <w:p>
      <w:pPr>
        <w:pStyle w:val="BodyText"/>
      </w:pPr>
      <w:r>
        <w:t xml:space="preserve">Boyer, P.D., 1998.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37, 2296–2307. doi:10.1002/(sici)1521-3773(19980918)37:17&lt;2296::aid-anie2296&gt;3.0.co;2-w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710f69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Hydrology Template</dc:title>
  <dc:creator>sepehr</dc:creator>
  <dcterms:created xsi:type="dcterms:W3CDTF">2018-11-30T13:31:43Z</dcterms:created>
  <dcterms:modified xsi:type="dcterms:W3CDTF">2018-11-30T13:31:43Z</dcterms:modified>
</cp:coreProperties>
</file>