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International</w:t>
      </w:r>
      <w:r>
        <w:t xml:space="preserve"> </w:t>
      </w:r>
      <w:r>
        <w:t xml:space="preserve">Journal</w:t>
      </w:r>
      <w:r>
        <w:t xml:space="preserve"> </w:t>
      </w:r>
      <w:r>
        <w:t xml:space="preserve">Of</w:t>
      </w:r>
      <w:r>
        <w:t xml:space="preserve"> </w:t>
      </w:r>
      <w:r>
        <w:t xml:space="preserve">Obesity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MhEric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rPr>
          <w:vertAlign w:val="superscript"/>
        </w:rPr>
        <w:t xml:space="preserve">1</w:t>
      </w:r>
      <w:r>
        <w:t xml:space="preserve">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</w:t>
      </w:r>
      <w:r>
        <w:t xml:space="preserve"> </w:t>
      </w:r>
      <w:r>
        <w:rPr>
          <w:vertAlign w:val="superscript"/>
        </w:rPr>
        <w:t xml:space="preserve">2,3</w:t>
      </w:r>
      <w:r>
        <w:t xml:space="preserve">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1 Zinszer K, Morrison K, Verma A, Brownstein JS.</w:t>
      </w:r>
      <w:r>
        <w:t xml:space="preserve"> </w:t>
      </w:r>
      <w:r>
        <w:t xml:space="preserve">Spatial Determinants of Ebola Virus Disease Risk for the West African Epidemic.</w:t>
      </w:r>
      <w:r>
        <w:t xml:space="preserve">.</w:t>
      </w:r>
      <w:r>
        <w:t xml:space="preserve"> </w:t>
      </w:r>
      <w:r>
        <w:rPr>
          <w:i/>
        </w:rPr>
        <w:t xml:space="preserve">PLoS Curr</w:t>
      </w:r>
      <w:r>
        <w:t xml:space="preserve"> </w:t>
      </w:r>
      <w:r>
        <w:t xml:space="preserve">2017;</w:t>
      </w:r>
      <w:r>
        <w:t xml:space="preserve"> </w:t>
      </w:r>
      <w:r>
        <w:rPr>
          <w:b/>
        </w:rPr>
        <w:t xml:space="preserve">9</w:t>
      </w:r>
      <w:r>
        <w:t xml:space="preserve">.</w:t>
      </w:r>
    </w:p>
    <w:p>
      <w:pPr>
        <w:pStyle w:val="BodyText"/>
      </w:pPr>
      <w:r>
        <w:t xml:space="preserve">2 Zhou J, Xue Z, Du Z, Melese T, Boyer PD.</w:t>
      </w:r>
      <w:r>
        <w:t xml:space="preserve"> 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.</w:t>
      </w:r>
      <w:r>
        <w:t xml:space="preserve"> </w:t>
      </w:r>
      <w:r>
        <w:rPr>
          <w:i/>
        </w:rPr>
        <w:t xml:space="preserve">Biochemistry</w:t>
      </w:r>
      <w:r>
        <w:t xml:space="preserve"> </w:t>
      </w:r>
      <w:r>
        <w:t xml:space="preserve">1988;</w:t>
      </w:r>
      <w:r>
        <w:t xml:space="preserve"> </w:t>
      </w:r>
      <w:r>
        <w:rPr>
          <w:b/>
        </w:rPr>
        <w:t xml:space="preserve">27</w:t>
      </w:r>
      <w:r>
        <w:t xml:space="preserve">: 5129–5135.</w:t>
      </w:r>
    </w:p>
    <w:p>
      <w:pPr>
        <w:pStyle w:val="BodyText"/>
      </w:pPr>
      <w:r>
        <w:t xml:space="preserve">3 Boyer PD.</w:t>
      </w:r>
      <w:r>
        <w:t xml:space="preserve"> 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.</w:t>
      </w:r>
      <w:r>
        <w:t xml:space="preserve"> </w:t>
      </w:r>
      <w:r>
        <w:rPr>
          <w:i/>
        </w:rPr>
        <w:t xml:space="preserve">Angewandte Chemie International Edition</w:t>
      </w:r>
      <w:r>
        <w:t xml:space="preserve"> </w:t>
      </w:r>
      <w:r>
        <w:t xml:space="preserve">1998;</w:t>
      </w:r>
      <w:r>
        <w:t xml:space="preserve"> </w:t>
      </w:r>
      <w:r>
        <w:rPr>
          <w:b/>
        </w:rPr>
        <w:t xml:space="preserve">37</w:t>
      </w:r>
      <w:r>
        <w:t xml:space="preserve">: 2296–2307.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9a5bd8f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Obesity Template</dc:title>
  <dc:creator>MhEric</dc:creator>
  <dcterms:created xsi:type="dcterms:W3CDTF">2018-09-17T09:05:10Z</dcterms:created>
  <dcterms:modified xsi:type="dcterms:W3CDTF">2018-09-17T09:05:10Z</dcterms:modified>
</cp:coreProperties>
</file>