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2.png" ContentType="image/png"/>
  <Override PartName="/word/media/rId2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Effect</w:t>
      </w:r>
      <w:r>
        <w:t xml:space="preserve"> </w:t>
      </w:r>
      <w:r>
        <w:t xml:space="preserve">of</w:t>
      </w:r>
      <w:r>
        <w:t xml:space="preserve"> </w:t>
      </w:r>
      <w:r>
        <w:t xml:space="preserve">Policy</w:t>
      </w:r>
      <w:r>
        <w:t xml:space="preserve"> </w:t>
      </w:r>
      <w:r>
        <w:t xml:space="preserve">Anticipation</w:t>
      </w:r>
      <w:r>
        <w:t xml:space="preserve"> </w:t>
      </w:r>
      <w:r>
        <w:t xml:space="preserve">on</w:t>
      </w:r>
      <w:r>
        <w:t xml:space="preserve"> </w:t>
      </w:r>
      <w:r>
        <w:t xml:space="preserve">Milk</w:t>
      </w:r>
      <w:r>
        <w:t xml:space="preserve"> </w:t>
      </w:r>
      <w:r>
        <w:t xml:space="preserve">Supply</w:t>
      </w:r>
      <w:r>
        <w:t xml:space="preserve"> </w:t>
      </w:r>
      <w:r>
        <w:t xml:space="preserve">Response:</w:t>
      </w:r>
      <w:r>
        <w:t xml:space="preserve"> </w:t>
      </w:r>
      <w:r>
        <w:t xml:space="preserve">Evidence</w:t>
      </w:r>
      <w:r>
        <w:t xml:space="preserve"> </w:t>
      </w:r>
      <w:r>
        <w:t xml:space="preserve">from</w:t>
      </w:r>
      <w:r>
        <w:t xml:space="preserve"> </w:t>
      </w:r>
      <w:r>
        <w:t xml:space="preserve">EU</w:t>
      </w:r>
      <w:r>
        <w:t xml:space="preserve"> </w:t>
      </w:r>
      <w:r>
        <w:t xml:space="preserve">Quota</w:t>
      </w:r>
      <w:r>
        <w:t xml:space="preserve"> </w:t>
      </w:r>
      <w:r>
        <w:t xml:space="preserve">Elimination</w:t>
      </w:r>
    </w:p>
    <w:p>
      <w:pPr>
        <w:pStyle w:val="Author"/>
      </w:pPr>
      <w:r>
        <w:t xml:space="preserve">Shuwei</w:t>
      </w:r>
    </w:p>
    <w:p>
      <w:pPr>
        <w:pStyle w:val="Heading1"/>
      </w:pPr>
      <w:bookmarkStart w:id="21" w:name="policy"/>
      <w:bookmarkEnd w:id="21"/>
      <w:r>
        <w:t xml:space="preserve">Policy</w:t>
      </w:r>
    </w:p>
    <w:p>
      <w:pPr>
        <w:pStyle w:val="FirstParagraph"/>
      </w:pPr>
      <w:r>
        <w:t xml:space="preserve">Between 1984 and 2015, the European Union (EU) dairy sector has been subject to country specific production quotas. This restriction was officially eliminated in 2015 and this quota elimination policy was announced and confirmed in 2008. Dairy farms have seven years to adjust and prepare for quota removal. Fig. ??? presents the timeline of policy changes.</w:t>
      </w:r>
    </w:p>
    <w:p>
      <w:pPr>
        <w:numPr>
          <w:numId w:val="1001"/>
          <w:ilvl w:val="0"/>
        </w:numPr>
      </w:pPr>
      <w:r>
        <w:t xml:space="preserve">In 1984, each dairy farm was assigned quota based on the milk production, the amount of milk sold each year can not exceed quota;</w:t>
      </w:r>
    </w:p>
    <w:p>
      <w:pPr>
        <w:numPr>
          <w:numId w:val="1001"/>
          <w:ilvl w:val="0"/>
        </w:numPr>
      </w:pPr>
      <w:r>
        <w:t xml:space="preserve">Quota trade: before 2007, quota trade were highly regulated and mostly attached to land. From 2007, quota trade were more flexible, but still not competitive market due to restriction on trade amount and price regulation;</w:t>
      </w:r>
    </w:p>
    <w:p>
      <w:pPr>
        <w:numPr>
          <w:numId w:val="1001"/>
          <w:ilvl w:val="0"/>
        </w:numPr>
      </w:pPr>
      <w:r>
        <w:t xml:space="preserve">In 2008, quota removal in 2015 was announced and confirmed;</w:t>
      </w:r>
    </w:p>
    <w:p>
      <w:pPr>
        <w:numPr>
          <w:numId w:val="1001"/>
          <w:ilvl w:val="0"/>
        </w:numPr>
      </w:pPr>
      <w:r>
        <w:t xml:space="preserve">“</w:t>
      </w:r>
      <w:r>
        <w:t xml:space="preserve">Soft-landing</w:t>
      </w:r>
      <w:r>
        <w:t xml:space="preserve">”</w:t>
      </w:r>
      <w:r>
        <w:t xml:space="preserve"> </w:t>
      </w:r>
      <w:r>
        <w:t xml:space="preserve">policy: quota for each farm was increased 1% annually from 2009;</w:t>
      </w:r>
    </w:p>
    <w:p>
      <w:pPr>
        <w:numPr>
          <w:numId w:val="1001"/>
          <w:ilvl w:val="0"/>
        </w:numPr>
      </w:pPr>
      <w:r>
        <w:t xml:space="preserve">Penalty: If a dairy farm sells more milk than the quota assigned, he may be subject to a penalty for the exceeding part, the penalty value is fixed per unit milk. The farm only need to pay the penalty only when the whole country’s milk production exceeds the aggregated quota;</w:t>
      </w:r>
    </w:p>
    <w:p>
      <w:pPr>
        <w:numPr>
          <w:numId w:val="1001"/>
          <w:ilvl w:val="0"/>
        </w:numPr>
      </w:pPr>
      <w:r>
        <w:t xml:space="preserve">In 2015, milk quota was officially eliminated.</w:t>
      </w:r>
    </w:p>
    <w:p>
      <w:pPr>
        <w:pStyle w:val="FigureWithCaption"/>
      </w:pPr>
      <w:r>
        <w:drawing>
          <wp:inline>
            <wp:extent cx="1602000" cy="1093200"/>
            <wp:effectExtent b="0" l="0" r="0" t="0"/>
            <wp:docPr descr="Time Line of Milk Quota Regulation " title="" id="1" name="Picture"/>
            <a:graphic>
              <a:graphicData uri="http://schemas.openxmlformats.org/drawingml/2006/picture">
                <pic:pic>
                  <pic:nvPicPr>
                    <pic:cNvPr descr="figures/1-PolicyTimeline/1-PolicyTimeline.png" id="0" name="Picture"/>
                    <pic:cNvPicPr>
                      <a:picLocks noChangeArrowheads="1" noChangeAspect="1"/>
                    </pic:cNvPicPr>
                  </pic:nvPicPr>
                  <pic:blipFill>
                    <a:blip r:embed="rId22"/>
                    <a:stretch>
                      <a:fillRect/>
                    </a:stretch>
                  </pic:blipFill>
                  <pic:spPr bwMode="auto">
                    <a:xfrm>
                      <a:off x="0" y="0"/>
                      <a:ext cx="1602000" cy="1093200"/>
                    </a:xfrm>
                    <a:prstGeom prst="rect">
                      <a:avLst/>
                    </a:prstGeom>
                    <a:noFill/>
                    <a:ln w="9525">
                      <a:noFill/>
                      <a:headEnd/>
                      <a:tailEnd/>
                    </a:ln>
                  </pic:spPr>
                </pic:pic>
              </a:graphicData>
            </a:graphic>
          </wp:inline>
        </w:drawing>
      </w:r>
    </w:p>
    <w:p>
      <w:pPr>
        <w:pStyle w:val="ImageCaption"/>
      </w:pPr>
      <w:r>
        <w:t xml:space="preserve">Time Line of Milk Quota Regulation</w:t>
      </w:r>
      <w:r>
        <w:t xml:space="preserve"> </w:t>
      </w:r>
    </w:p>
    <w:p>
      <w:pPr>
        <w:pStyle w:val="Heading1"/>
      </w:pPr>
      <w:bookmarkStart w:id="23" w:name="research-questions"/>
      <w:bookmarkEnd w:id="23"/>
      <w:r>
        <w:t xml:space="preserve">Research Questions</w:t>
      </w:r>
    </w:p>
    <w:p>
      <w:pPr>
        <w:pStyle w:val="FirstParagraph"/>
      </w:pPr>
      <w:r>
        <w:t xml:space="preserve">Dairy farms anticipate quota elimination and thus may adjust production decisions ahead of the policy taking effect. The policy anticipation has effect on farm dynamics in response to the policy change.</w:t>
      </w:r>
    </w:p>
    <w:p>
      <w:pPr>
        <w:numPr>
          <w:numId w:val="1002"/>
          <w:ilvl w:val="0"/>
        </w:numPr>
      </w:pPr>
      <w:r>
        <w:t xml:space="preserve">Does the policy anticipation have effect on farm dynamics in response to the policy change, such as herd size, milk supply and quota adjustment?</w:t>
      </w:r>
    </w:p>
    <w:p>
      <w:pPr>
        <w:numPr>
          <w:numId w:val="1002"/>
          <w:ilvl w:val="0"/>
        </w:numPr>
      </w:pPr>
      <w:r>
        <w:t xml:space="preserve">If so, are there heterogeneous effects on farms with different productivity level?</w:t>
      </w:r>
    </w:p>
    <w:p>
      <w:pPr>
        <w:pStyle w:val="Heading1"/>
      </w:pPr>
      <w:bookmarkStart w:id="24" w:name="model"/>
      <w:bookmarkEnd w:id="24"/>
      <w:r>
        <w:t xml:space="preserve">Model</w:t>
      </w:r>
    </w:p>
    <w:p>
      <w:pPr>
        <w:pStyle w:val="FirstParagraph"/>
      </w:pPr>
      <w:r>
        <w:t xml:space="preserve">We develop a dynamic model to analyze the heterogeneous supply responses of dairy farms in anticipation of production quota elimination. The farms in the industry are distinguished by productivity levels. We focus on two policies: herd size and quota amount. We investigate</w:t>
      </w:r>
      <w:r>
        <w:t xml:space="preserve"> </w:t>
      </w:r>
      <w:r>
        <w:t xml:space="preserve">how these policy choices respond to the timing of policy implication: whether the quota removal is anticipated by the farm. Assume farms are price-taker for milk, quota and cow sales.</w:t>
      </w:r>
    </w:p>
    <w:tbl>
      <w:tblPr>
        <w:tblStyle w:val="TableNormal"/>
        <w:tblW w:type="pct" w:w="0.0"/>
        <w:tblLook w:firstRow="1"/>
      </w:tblPr>
      <w:tblGrid/>
      <w:tr>
        <w:trPr>
          <w:cnfStyle w:firstRow="1"/>
        </w:trPr>
        <w:tc>
          <w:tcPr>
            <w:tcBorders>
              <w:bottom w:val="single"/>
            </w:tcBorders>
            <w:vAlign w:val="bottom"/>
          </w:tcPr>
          <w:p>
            <w:pPr>
              <w:pStyle w:val="Compact"/>
              <w:jc w:val="left"/>
            </w:pPr>
            <w:r>
              <w:rPr>
                <w:b/>
              </w:rPr>
              <w:t xml:space="preserve">States</w:t>
            </w:r>
          </w:p>
        </w:tc>
        <w:tc>
          <w:tcPr>
            <w:tcBorders>
              <w:bottom w:val="single"/>
            </w:tcBorders>
            <w:vAlign w:val="bottom"/>
          </w:tcPr>
          <w:p>
            <w:pPr>
              <w:pStyle w:val="Compact"/>
              <w:jc w:val="left"/>
            </w:pPr>
            <m:oMath>
              <m:sSub>
                <m:e>
                  <m:r>
                    <m:t>c</m:t>
                  </m:r>
                </m:e>
                <m:sub>
                  <m:r>
                    <m:t>t</m:t>
                  </m:r>
                </m:sub>
              </m:sSub>
            </m:oMath>
          </w:p>
        </w:tc>
        <w:tc>
          <w:tcPr>
            <w:tcBorders>
              <w:bottom w:val="single"/>
            </w:tcBorders>
            <w:vAlign w:val="bottom"/>
          </w:tcPr>
          <w:p>
            <w:pPr>
              <w:pStyle w:val="Compact"/>
              <w:jc w:val="left"/>
            </w:pPr>
            <w:r>
              <w:t xml:space="preserve">Herd size</w:t>
            </w:r>
          </w:p>
        </w:tc>
      </w:tr>
      <w:tr>
        <w:tc>
          <w:p>
            <w:pPr>
              <w:pStyle w:val="Compact"/>
            </w:pPr>
          </w:p>
        </w:tc>
        <w:tc>
          <w:p>
            <w:pPr>
              <w:pStyle w:val="Compact"/>
              <w:jc w:val="left"/>
            </w:pPr>
            <m:oMath>
              <m:sSub>
                <m:e>
                  <m:r>
                    <m:t>q</m:t>
                  </m:r>
                </m:e>
                <m:sub>
                  <m:r>
                    <m:t>t</m:t>
                  </m:r>
                </m:sub>
              </m:sSub>
            </m:oMath>
          </w:p>
        </w:tc>
        <w:tc>
          <w:p>
            <w:pPr>
              <w:pStyle w:val="Compact"/>
              <w:jc w:val="left"/>
            </w:pPr>
            <w:r>
              <w:t xml:space="preserve">Quota</w:t>
            </w:r>
          </w:p>
        </w:tc>
      </w:tr>
      <w:tr>
        <w:tc>
          <w:p>
            <w:pPr>
              <w:pStyle w:val="Compact"/>
            </w:pPr>
          </w:p>
        </w:tc>
        <w:tc>
          <w:p>
            <w:pPr>
              <w:pStyle w:val="Compact"/>
              <w:jc w:val="left"/>
            </w:pPr>
            <m:oMath>
              <m:sSubSup>
                <m:e>
                  <m:r>
                    <m:t>p</m:t>
                  </m:r>
                </m:e>
                <m:sub>
                  <m:r>
                    <m:t>t</m:t>
                  </m:r>
                </m:sub>
                <m:sup>
                  <m:r>
                    <m:t>m</m:t>
                  </m:r>
                </m:sup>
              </m:sSubSup>
            </m:oMath>
          </w:p>
        </w:tc>
        <w:tc>
          <w:p>
            <w:pPr>
              <w:pStyle w:val="Compact"/>
              <w:jc w:val="left"/>
            </w:pPr>
            <w:r>
              <w:t xml:space="preserve">Milk price</w:t>
            </w:r>
          </w:p>
        </w:tc>
      </w:tr>
      <w:tr>
        <w:tc>
          <w:p>
            <w:pPr>
              <w:pStyle w:val="Compact"/>
            </w:pPr>
          </w:p>
        </w:tc>
        <w:tc>
          <w:p>
            <w:pPr>
              <w:pStyle w:val="Compact"/>
              <w:jc w:val="left"/>
            </w:pPr>
            <m:oMath>
              <m:sSubSup>
                <m:e>
                  <m:r>
                    <m:t>p</m:t>
                  </m:r>
                </m:e>
                <m:sub>
                  <m:r>
                    <m:t>t</m:t>
                  </m:r>
                </m:sub>
                <m:sup>
                  <m:r>
                    <m:t>c</m:t>
                  </m:r>
                </m:sup>
              </m:sSubSup>
            </m:oMath>
          </w:p>
        </w:tc>
        <w:tc>
          <w:p>
            <w:pPr>
              <w:pStyle w:val="Compact"/>
              <w:jc w:val="left"/>
            </w:pPr>
            <w:r>
              <w:t xml:space="preserve">Cow price</w:t>
            </w:r>
          </w:p>
        </w:tc>
      </w:tr>
      <w:tr>
        <w:tc>
          <w:p>
            <w:pPr>
              <w:pStyle w:val="Compact"/>
            </w:pPr>
          </w:p>
        </w:tc>
        <w:tc>
          <w:p>
            <w:pPr>
              <w:pStyle w:val="Compact"/>
              <w:jc w:val="left"/>
            </w:pPr>
            <m:oMath>
              <m:sSubSup>
                <m:e>
                  <m:r>
                    <m:t>p</m:t>
                  </m:r>
                </m:e>
                <m:sub>
                  <m:r>
                    <m:t>t</m:t>
                  </m:r>
                </m:sub>
                <m:sup>
                  <m:r>
                    <m:t>q</m:t>
                  </m:r>
                </m:sup>
              </m:sSubSup>
            </m:oMath>
          </w:p>
        </w:tc>
        <w:tc>
          <w:p>
            <w:pPr>
              <w:pStyle w:val="Compact"/>
              <w:jc w:val="left"/>
            </w:pPr>
            <w:r>
              <w:t xml:space="preserve">Quota price</w:t>
            </w:r>
          </w:p>
        </w:tc>
      </w:tr>
      <w:tr>
        <w:tc>
          <w:p>
            <w:pPr>
              <w:pStyle w:val="Compact"/>
              <w:jc w:val="left"/>
            </w:pPr>
            <w:r>
              <w:rPr>
                <w:b/>
              </w:rPr>
              <w:t xml:space="preserve">Controls</w:t>
            </w:r>
          </w:p>
        </w:tc>
        <w:tc>
          <w:p>
            <w:pPr>
              <w:pStyle w:val="Compact"/>
              <w:jc w:val="left"/>
            </w:pPr>
            <m:oMath>
              <m:sSub>
                <m:e>
                  <m:r>
                    <m:t>y</m:t>
                  </m:r>
                </m:e>
                <m:sub>
                  <m:r>
                    <m:t>t</m:t>
                  </m:r>
                </m:sub>
              </m:sSub>
            </m:oMath>
          </w:p>
        </w:tc>
        <w:tc>
          <w:p>
            <w:pPr>
              <w:pStyle w:val="Compact"/>
              <w:jc w:val="left"/>
            </w:pPr>
            <w:r>
              <w:t xml:space="preserve">Milk yield per cow</w:t>
            </w:r>
          </w:p>
        </w:tc>
      </w:tr>
      <w:tr>
        <w:tc>
          <w:p>
            <w:pPr>
              <w:pStyle w:val="Compact"/>
              <w:jc w:val="left"/>
            </w:pPr>
            <w:r>
              <w:rPr>
                <w:b/>
              </w:rPr>
              <w:t xml:space="preserve">Technology</w:t>
            </w:r>
          </w:p>
        </w:tc>
        <w:tc>
          <w:p>
            <w:pPr>
              <w:pStyle w:val="Compact"/>
              <w:jc w:val="left"/>
            </w:pPr>
            <m:oMath>
              <m:sSub>
                <m:e>
                  <m:r>
                    <m:t>Y</m:t>
                  </m:r>
                </m:e>
                <m:sub>
                  <m:r>
                    <m:t>t</m:t>
                  </m:r>
                </m:sub>
              </m:sSub>
              <m:r>
                <m:t>=</m:t>
              </m:r>
              <m:sSub>
                <m:e>
                  <m:r>
                    <m:t>c</m:t>
                  </m:r>
                </m:e>
                <m:sub>
                  <m:r>
                    <m:t>t</m:t>
                  </m:r>
                </m:sub>
              </m:sSub>
              <m:sSub>
                <m:e>
                  <m:r>
                    <m:t>y</m:t>
                  </m:r>
                </m:e>
                <m:sub>
                  <m:r>
                    <m:t>t</m:t>
                  </m:r>
                </m:sub>
              </m:sSub>
            </m:oMath>
          </w:p>
        </w:tc>
        <w:tc>
          <w:p>
            <w:pPr>
              <w:pStyle w:val="Compact"/>
              <w:jc w:val="left"/>
            </w:pPr>
            <w:r>
              <w:t xml:space="preserve">Milk production</w:t>
            </w:r>
          </w:p>
        </w:tc>
      </w:tr>
      <w:tr>
        <w:tc>
          <w:p>
            <w:pPr>
              <w:pStyle w:val="Compact"/>
            </w:pPr>
          </w:p>
        </w:tc>
        <w:tc>
          <w:p>
            <w:pPr>
              <w:pStyle w:val="Compact"/>
              <w:jc w:val="left"/>
            </w:pPr>
            <m:oMath>
              <m:r>
                <m:t>C</m:t>
              </m:r>
              <m:r>
                <m:t>(</m:t>
              </m:r>
              <m:sSub>
                <m:e>
                  <m:r>
                    <m:t>Y</m:t>
                  </m:r>
                </m:e>
                <m:sub>
                  <m:r>
                    <m:t>t</m:t>
                  </m:r>
                </m:sub>
              </m:sSub>
              <m:r>
                <m:t>,</m:t>
              </m:r>
              <m:sSub>
                <m:e>
                  <m:r>
                    <m:t>ω</m:t>
                  </m:r>
                </m:e>
                <m:sub>
                  <m:r>
                    <m:t>i</m:t>
                  </m:r>
                </m:sub>
              </m:sSub>
              <m:r>
                <m:t>)</m:t>
              </m:r>
              <m:r>
                <m:t>=</m:t>
              </m:r>
              <m:r>
                <m:t>h</m:t>
              </m:r>
              <m:r>
                <m:t>(</m:t>
              </m:r>
              <m:f>
                <m:fPr>
                  <m:type m:val="bar"/>
                </m:fPr>
                <m:num>
                  <m:sSub>
                    <m:e>
                      <m:r>
                        <m:t>Y</m:t>
                      </m:r>
                    </m:e>
                    <m:sub>
                      <m:r>
                        <m:t>t</m:t>
                      </m:r>
                    </m:sub>
                  </m:sSub>
                </m:num>
                <m:den>
                  <m:r>
                    <m:t>e</m:t>
                  </m:r>
                  <m:r>
                    <m:t>x</m:t>
                  </m:r>
                  <m:r>
                    <m:t>p</m:t>
                  </m:r>
                  <m:r>
                    <m:t>(</m:t>
                  </m:r>
                  <m:sSub>
                    <m:e>
                      <m:r>
                        <m:t>ω</m:t>
                      </m:r>
                    </m:e>
                    <m:sub>
                      <m:r>
                        <m:t>t</m:t>
                      </m:r>
                    </m:sub>
                  </m:sSub>
                  <m:r>
                    <m:t>)</m:t>
                  </m:r>
                </m:den>
              </m:f>
              <m:sSup>
                <m:e>
                  <m:r>
                    <m:t>)</m:t>
                  </m:r>
                </m:e>
                <m:sup>
                  <m:r>
                    <m:t>α</m:t>
                  </m:r>
                </m:sup>
              </m:sSup>
            </m:oMath>
          </w:p>
        </w:tc>
        <w:tc>
          <w:p>
            <w:pPr>
              <w:pStyle w:val="Compact"/>
              <w:jc w:val="left"/>
            </w:pPr>
            <w:r>
              <w:t xml:space="preserve">Cost of milk production</w:t>
            </w:r>
          </w:p>
        </w:tc>
      </w:tr>
      <w:tr>
        <w:tc>
          <w:p>
            <w:pPr>
              <w:pStyle w:val="Compact"/>
            </w:pPr>
          </w:p>
        </w:tc>
        <w:tc>
          <w:p>
            <w:pPr>
              <w:pStyle w:val="Compact"/>
              <w:jc w:val="left"/>
            </w:pPr>
            <m:oMath>
              <m:sSub>
                <m:e>
                  <m:r>
                    <m:t>x</m:t>
                  </m:r>
                </m:e>
                <m:sub>
                  <m:r>
                    <m:t>t</m:t>
                  </m:r>
                  <m:r>
                    <m:t>+</m:t>
                  </m:r>
                  <m:r>
                    <m:t>1</m:t>
                  </m:r>
                </m:sub>
              </m:sSub>
              <m:r>
                <m:t>=</m:t>
              </m:r>
              <m:sSub>
                <m:e>
                  <m:r>
                    <m:t>μ</m:t>
                  </m:r>
                </m:e>
                <m:sub>
                  <m:r>
                    <m:t>x</m:t>
                  </m:r>
                </m:sub>
              </m:sSub>
              <m:r>
                <m:t>+</m:t>
              </m:r>
              <m:sSub>
                <m:e>
                  <m:r>
                    <m:t>ρ</m:t>
                  </m:r>
                </m:e>
                <m:sub>
                  <m:r>
                    <m:t>x</m:t>
                  </m:r>
                </m:sub>
              </m:sSub>
              <m:sSub>
                <m:e>
                  <m:r>
                    <m:t>x</m:t>
                  </m:r>
                </m:e>
                <m:sub>
                  <m:r>
                    <m:t>t</m:t>
                  </m:r>
                </m:sub>
              </m:sSub>
              <m:r>
                <m:t>+</m:t>
              </m:r>
              <m:sSubSup>
                <m:e>
                  <m:r>
                    <m:t>ξ</m:t>
                  </m:r>
                </m:e>
                <m:sub>
                  <m:r>
                    <m:t>t</m:t>
                  </m:r>
                </m:sub>
                <m:sup>
                  <m:r>
                    <m:t>x</m:t>
                  </m:r>
                </m:sup>
              </m:sSubSup>
            </m:oMath>
            <w:r>
              <w:t xml:space="preserve">,</w:t>
            </w:r>
          </w:p>
        </w:tc>
        <w:tc>
          <w:p>
            <w:pPr>
              <w:pStyle w:val="Compact"/>
              <w:jc w:val="left"/>
            </w:pPr>
            <w:r>
              <w:t xml:space="preserve">AR(1) process of milk, cow, quota prices, and productivity</w:t>
            </w:r>
          </w:p>
        </w:tc>
      </w:tr>
      <w:tr>
        <w:tc>
          <w:p>
            <w:pPr>
              <w:pStyle w:val="Compact"/>
            </w:pPr>
          </w:p>
        </w:tc>
        <w:tc>
          <w:p>
            <w:pPr>
              <w:pStyle w:val="Compact"/>
              <w:jc w:val="left"/>
            </w:pPr>
            <w:r>
              <w:t xml:space="preserve">and</w:t>
            </w:r>
            <w:r>
              <w:t xml:space="preserve"> </w:t>
            </w:r>
            <m:oMath>
              <m:sSup>
                <m:e>
                  <m:r>
                    <m:t>ξ</m:t>
                  </m:r>
                </m:e>
                <m:sup>
                  <m:r>
                    <m:t>x</m:t>
                  </m:r>
                </m:sup>
              </m:sSup>
              <m:r>
                <m:t>∼</m:t>
              </m:r>
              <m:r>
                <m:t>N</m:t>
              </m:r>
              <m:r>
                <m:t>(</m:t>
              </m:r>
              <m:r>
                <m:t>0</m:t>
              </m:r>
              <m:r>
                <m:t>,</m:t>
              </m:r>
              <m:sSubSup>
                <m:e>
                  <m:r>
                    <m:t>σ</m:t>
                  </m:r>
                </m:e>
                <m:sub>
                  <m:r>
                    <m:t>x</m:t>
                  </m:r>
                </m:sub>
                <m:sup>
                  <m:r>
                    <m:t>2</m:t>
                  </m:r>
                </m:sup>
              </m:sSubSup>
              <m:r>
                <m:t>)</m:t>
              </m:r>
            </m:oMath>
          </w:p>
        </w:tc>
        <w:tc>
          <w:p>
            <w:pPr>
              <w:pStyle w:val="Compact"/>
              <w:jc w:val="left"/>
            </w:pPr>
            <w:r>
              <w:t xml:space="preserve">for</w:t>
            </w:r>
            <w:r>
              <w:t xml:space="preserve"> </w:t>
            </w:r>
            <m:oMath>
              <m:r>
                <m:t>x</m:t>
              </m:r>
              <m:r>
                <m:t>=</m:t>
              </m:r>
              <m:sSup>
                <m:e>
                  <m:r>
                    <m:t>p</m:t>
                  </m:r>
                </m:e>
                <m:sup>
                  <m:r>
                    <m:t>m</m:t>
                  </m:r>
                </m:sup>
              </m:sSup>
              <m:r>
                <m:t>,</m:t>
              </m:r>
              <m:sSup>
                <m:e>
                  <m:r>
                    <m:t>p</m:t>
                  </m:r>
                </m:e>
                <m:sup>
                  <m:r>
                    <m:t>c</m:t>
                  </m:r>
                </m:sup>
              </m:sSup>
              <m:r>
                <m:t>,</m:t>
              </m:r>
              <m:sSup>
                <m:e>
                  <m:r>
                    <m:t>p</m:t>
                  </m:r>
                </m:e>
                <m:sup>
                  <m:r>
                    <m:t>q</m:t>
                  </m:r>
                </m:sup>
              </m:sSup>
            </m:oMath>
            <w:r>
              <w:t xml:space="preserve">,</w:t>
            </w:r>
            <w:r>
              <w:t xml:space="preserve"> </w:t>
            </w:r>
            <m:oMath>
              <m:sSub>
                <m:e>
                  <m:r>
                    <m:t>ω</m:t>
                  </m:r>
                </m:e>
                <m:sub>
                  <m:r>
                    <m:t>t</m:t>
                  </m:r>
                </m:sub>
              </m:sSub>
            </m:oMath>
          </w:p>
        </w:tc>
      </w:tr>
      <w:tr>
        <w:tc>
          <w:p>
            <w:pPr>
              <w:pStyle w:val="Compact"/>
              <w:jc w:val="left"/>
            </w:pPr>
            <w:r>
              <w:rPr>
                <w:b/>
              </w:rPr>
              <w:t xml:space="preserve">Parameters</w:t>
            </w:r>
          </w:p>
        </w:tc>
        <w:tc>
          <w:p>
            <w:pPr>
              <w:pStyle w:val="Compact"/>
              <w:jc w:val="left"/>
            </w:pPr>
            <m:oMath>
              <m:r>
                <m:t>h</m:t>
              </m:r>
            </m:oMath>
            <w:r>
              <w:t xml:space="preserve">,</w:t>
            </w:r>
            <w:r>
              <w:t xml:space="preserve"> </w:t>
            </w:r>
            <m:oMath>
              <m:r>
                <m:t>α</m:t>
              </m:r>
            </m:oMath>
          </w:p>
        </w:tc>
        <w:tc>
          <w:p>
            <w:pPr>
              <w:pStyle w:val="Compact"/>
              <w:jc w:val="left"/>
            </w:pPr>
            <w:r>
              <w:t xml:space="preserve">Parameters for milk cost function</w:t>
            </w:r>
          </w:p>
        </w:tc>
      </w:tr>
      <w:tr>
        <w:tc>
          <w:p>
            <w:pPr>
              <w:pStyle w:val="Compact"/>
            </w:pPr>
          </w:p>
        </w:tc>
        <w:tc>
          <w:p>
            <w:pPr>
              <w:pStyle w:val="Compact"/>
              <w:jc w:val="left"/>
            </w:pPr>
            <m:oMath>
              <m:sSub>
                <m:e>
                  <m:r>
                    <m:t>μ</m:t>
                  </m:r>
                </m:e>
                <m:sub>
                  <m:r>
                    <m:t>x</m:t>
                  </m:r>
                </m:sub>
              </m:sSub>
              <m:r>
                <m:t>,</m:t>
              </m:r>
              <m:sSub>
                <m:e>
                  <m:r>
                    <m:t>ρ</m:t>
                  </m:r>
                </m:e>
                <m:sub>
                  <m:r>
                    <m:t>x</m:t>
                  </m:r>
                </m:sub>
              </m:sSub>
              <m:r>
                <m:t>,</m:t>
              </m:r>
              <m:sSubSup>
                <m:e>
                  <m:r>
                    <m:t>ξ</m:t>
                  </m:r>
                </m:e>
                <m:sub>
                  <m:r>
                    <m:t>t</m:t>
                  </m:r>
                </m:sub>
                <m:sup>
                  <m:r>
                    <m:t>x</m:t>
                  </m:r>
                </m:sup>
              </m:sSubSup>
            </m:oMath>
          </w:p>
        </w:tc>
        <w:tc>
          <w:p>
            <w:pPr>
              <w:pStyle w:val="Compact"/>
              <w:jc w:val="left"/>
            </w:pPr>
            <w:r>
              <w:t xml:space="preserve">Prices parameters</w:t>
            </w:r>
          </w:p>
        </w:tc>
      </w:tr>
      <w:tr>
        <w:tc>
          <w:p>
            <w:pPr>
              <w:pStyle w:val="Compact"/>
            </w:pPr>
          </w:p>
        </w:tc>
        <w:tc>
          <w:p>
            <w:pPr>
              <w:pStyle w:val="Compact"/>
              <w:jc w:val="left"/>
            </w:pPr>
            <m:oMath>
              <m:r>
                <m:t>β</m:t>
              </m:r>
            </m:oMath>
          </w:p>
        </w:tc>
        <w:tc>
          <w:p>
            <w:pPr>
              <w:pStyle w:val="Compact"/>
              <w:jc w:val="left"/>
            </w:pPr>
            <w:r>
              <w:t xml:space="preserve">Discount factor</w:t>
            </w:r>
          </w:p>
        </w:tc>
      </w:tr>
      <w:tr>
        <w:tc>
          <w:p>
            <w:pPr>
              <w:pStyle w:val="Compact"/>
            </w:pPr>
          </w:p>
        </w:tc>
        <w:tc>
          <w:p>
            <w:pPr>
              <w:pStyle w:val="Compact"/>
              <w:jc w:val="left"/>
            </w:pPr>
            <m:oMath>
              <m:r>
                <m:t>d</m:t>
              </m:r>
            </m:oMath>
          </w:p>
        </w:tc>
        <w:tc>
          <w:p>
            <w:pPr>
              <w:pStyle w:val="Compact"/>
              <w:jc w:val="left"/>
            </w:pPr>
            <w:r>
              <w:t xml:space="preserve">Cow death rate</w:t>
            </w:r>
          </w:p>
        </w:tc>
      </w:tr>
      <w:tr>
        <w:tc>
          <w:p>
            <w:pPr>
              <w:pStyle w:val="Compact"/>
            </w:pPr>
          </w:p>
        </w:tc>
        <w:tc>
          <w:p>
            <w:pPr>
              <w:pStyle w:val="Compact"/>
              <w:jc w:val="left"/>
            </w:pPr>
            <m:oMath>
              <m:sSup>
                <m:e>
                  <m:r>
                    <m:t>p</m:t>
                  </m:r>
                </m:e>
                <m:sup>
                  <m:r>
                    <m:t>s</m:t>
                  </m:r>
                </m:sup>
              </m:sSup>
            </m:oMath>
          </w:p>
        </w:tc>
        <w:tc>
          <w:p>
            <w:pPr>
              <w:pStyle w:val="Compact"/>
              <w:jc w:val="left"/>
            </w:pPr>
            <w:r>
              <w:t xml:space="preserve">Penalty of exceeding quota</w:t>
            </w:r>
          </w:p>
        </w:tc>
      </w:tr>
    </w:tbl>
    <w:p>
      <w:pPr>
        <w:pStyle w:val="BodyText"/>
      </w:pPr>
      <w:r>
        <w:t xml:space="preserve">Milk profit function:</w:t>
      </w:r>
    </w:p>
    <w:p>
      <w:pPr>
        <w:pStyle w:val="BodyText"/>
      </w:pPr>
      <m:oMathPara>
        <m:oMathParaPr>
          <m:jc m:val="center"/>
        </m:oMathParaPr>
        <m:oMath>
          <m:m>
            <m:mPr>
              <m:baseJc m:val="center"/>
              <m:plcHide m:val="1"/>
              <m:mcs>
                <m:mc>
                  <m:mcPr>
                    <m:mcJc m:val="right"/>
                    <m:count m:val="1"/>
                  </m:mcPr>
                </m:mc>
                <m:mc>
                  <m:mcPr>
                    <m:mcJc m:val="left"/>
                    <m:count m:val="1"/>
                  </m:mcPr>
                </m:mc>
              </m:mcs>
            </m:mPr>
            <m:mr>
              <m:e>
                <m:r>
                  <m:t>π</m:t>
                </m:r>
                <m:d>
                  <m:dPr>
                    <m:begChr m:val="("/>
                    <m:endChr m:val=")"/>
                    <m:grow/>
                  </m:dPr>
                  <m:e>
                    <m:sSub>
                      <m:e>
                        <m:r>
                          <m:t>c</m:t>
                        </m:r>
                      </m:e>
                      <m:sub>
                        <m:r>
                          <m:t>t</m:t>
                        </m:r>
                      </m:sub>
                    </m:sSub>
                    <m:r>
                      <m:t>,</m:t>
                    </m:r>
                    <m:sSub>
                      <m:e>
                        <m:r>
                          <m:t>q</m:t>
                        </m:r>
                      </m:e>
                      <m:sub>
                        <m:r>
                          <m:t>t</m:t>
                        </m:r>
                      </m:sub>
                    </m:sSub>
                    <m:r>
                      <m:t>,</m:t>
                    </m:r>
                    <m:sSub>
                      <m:e>
                        <m:r>
                          <m:t>y</m:t>
                        </m:r>
                      </m:e>
                      <m:sub>
                        <m:r>
                          <m:t>t</m:t>
                        </m:r>
                      </m:sub>
                    </m:sSub>
                    <m:r>
                      <m:t>,</m:t>
                    </m:r>
                    <m:sSubSup>
                      <m:e>
                        <m:r>
                          <m:t>p</m:t>
                        </m:r>
                      </m:e>
                      <m:sub>
                        <m:r>
                          <m:t>t</m:t>
                        </m:r>
                      </m:sub>
                      <m:sup>
                        <m:r>
                          <m:t>m</m:t>
                        </m:r>
                      </m:sup>
                    </m:sSubSup>
                    <m:r>
                      <m:t>,</m:t>
                    </m:r>
                    <m:sSubSup>
                      <m:e>
                        <m:r>
                          <m:t>p</m:t>
                        </m:r>
                      </m:e>
                      <m:sub>
                        <m:r>
                          <m:t>t</m:t>
                        </m:r>
                      </m:sub>
                      <m:sup>
                        <m:r>
                          <m:t>s</m:t>
                        </m:r>
                      </m:sup>
                    </m:sSubSup>
                    <m:r>
                      <m:t>,</m:t>
                    </m:r>
                    <m:sSub>
                      <m:e>
                        <m:r>
                          <m:t>ω</m:t>
                        </m:r>
                      </m:e>
                      <m:sub>
                        <m:r>
                          <m:t>t</m:t>
                        </m:r>
                      </m:sub>
                    </m:sSub>
                  </m:e>
                </m:d>
              </m:e>
              <m:e>
                <m:r>
                  <m:t>=</m:t>
                </m:r>
                <m:r>
                  <m:t>R</m:t>
                </m:r>
                <m:r>
                  <m:t>(</m:t>
                </m:r>
                <m:sSub>
                  <m:e>
                    <m:r>
                      <m:t>c</m:t>
                    </m:r>
                  </m:e>
                  <m:sub>
                    <m:r>
                      <m:t>t</m:t>
                    </m:r>
                  </m:sub>
                </m:sSub>
                <m:r>
                  <m:t>,</m:t>
                </m:r>
                <m:sSub>
                  <m:e>
                    <m:r>
                      <m:t>q</m:t>
                    </m:r>
                  </m:e>
                  <m:sub>
                    <m:r>
                      <m:t>t</m:t>
                    </m:r>
                  </m:sub>
                </m:sSub>
                <m:r>
                  <m:t>,</m:t>
                </m:r>
                <m:sSub>
                  <m:e>
                    <m:r>
                      <m:t>y</m:t>
                    </m:r>
                  </m:e>
                  <m:sub>
                    <m:r>
                      <m:t>t</m:t>
                    </m:r>
                  </m:sub>
                </m:sSub>
                <m:r>
                  <m:t>,</m:t>
                </m:r>
                <m:sSubSup>
                  <m:e>
                    <m:r>
                      <m:t>p</m:t>
                    </m:r>
                  </m:e>
                  <m:sub>
                    <m:r>
                      <m:t>t</m:t>
                    </m:r>
                  </m:sub>
                  <m:sup>
                    <m:r>
                      <m:t>m</m:t>
                    </m:r>
                  </m:sup>
                </m:sSubSup>
                <m:r>
                  <m:t>,</m:t>
                </m:r>
                <m:sSubSup>
                  <m:e>
                    <m:r>
                      <m:t>p</m:t>
                    </m:r>
                  </m:e>
                  <m:sub>
                    <m:r>
                      <m:t>t</m:t>
                    </m:r>
                  </m:sub>
                  <m:sup>
                    <m:r>
                      <m:t>s</m:t>
                    </m:r>
                  </m:sup>
                </m:sSubSup>
                <m:r>
                  <m:t>)</m:t>
                </m:r>
                <m:r>
                  <m:t>−</m:t>
                </m:r>
                <m:r>
                  <m:t>C</m:t>
                </m:r>
                <m:r>
                  <m:t>(</m:t>
                </m:r>
                <m:sSub>
                  <m:e>
                    <m:r>
                      <m:t>c</m:t>
                    </m:r>
                  </m:e>
                  <m:sub>
                    <m:r>
                      <m:t>t</m:t>
                    </m:r>
                  </m:sub>
                </m:sSub>
                <m:r>
                  <m:t>,</m:t>
                </m:r>
                <m:sSub>
                  <m:e>
                    <m:r>
                      <m:t>y</m:t>
                    </m:r>
                  </m:e>
                  <m:sub>
                    <m:r>
                      <m:t>t</m:t>
                    </m:r>
                  </m:sub>
                </m:sSub>
                <m:r>
                  <m:t>,</m:t>
                </m:r>
                <m:sSub>
                  <m:e>
                    <m:r>
                      <m:t>ω</m:t>
                    </m:r>
                  </m:e>
                  <m:sub>
                    <m:r>
                      <m:t>t</m:t>
                    </m:r>
                  </m:sub>
                </m:sSub>
                <m:r>
                  <m:t>)</m:t>
                </m:r>
              </m:e>
            </m:mr>
            <m:mr>
              <m:e/>
              <m:e>
                <m:r>
                  <m:t>=</m:t>
                </m:r>
                <m:sSubSup>
                  <m:e>
                    <m:r>
                      <m:t>p</m:t>
                    </m:r>
                  </m:e>
                  <m:sub>
                    <m:r>
                      <m:t>t</m:t>
                    </m:r>
                  </m:sub>
                  <m:sup>
                    <m:r>
                      <m:t>m</m:t>
                    </m:r>
                  </m:sup>
                </m:sSubSup>
                <m:sSub>
                  <m:e>
                    <m:r>
                      <m:t>c</m:t>
                    </m:r>
                  </m:e>
                  <m:sub>
                    <m:r>
                      <m:t>t</m:t>
                    </m:r>
                  </m:sub>
                </m:sSub>
                <m:sSub>
                  <m:e>
                    <m:r>
                      <m:t>y</m:t>
                    </m:r>
                  </m:e>
                  <m:sub>
                    <m:r>
                      <m:t>t</m:t>
                    </m:r>
                  </m:sub>
                </m:sSub>
                <m:r>
                  <m:t>−</m:t>
                </m:r>
                <m:sSubSup>
                  <m:e>
                    <m:r>
                      <m:t>p</m:t>
                    </m:r>
                  </m:e>
                  <m:sub>
                    <m:r>
                      <m:t>t</m:t>
                    </m:r>
                  </m:sub>
                  <m:sup>
                    <m:r>
                      <m:t>s</m:t>
                    </m:r>
                  </m:sup>
                </m:sSubSup>
                <m:r>
                  <m:t>M</m:t>
                </m:r>
                <m:r>
                  <m:t>a</m:t>
                </m:r>
                <m:r>
                  <m:t>x</m:t>
                </m:r>
                <m:d>
                  <m:dPr>
                    <m:begChr m:val="{"/>
                    <m:endChr m:val="}"/>
                    <m:grow/>
                  </m:dPr>
                  <m:e>
                    <m:m>
                      <m:mPr>
                        <m:baseJc m:val="center"/>
                        <m:plcHide m:val="1"/>
                        <m:mcs>
                          <m:mc>
                            <m:mcPr>
                              <m:mcJc m:val="center"/>
                              <m:count m:val="1"/>
                            </m:mcPr>
                          </m:mc>
                        </m:mcs>
                      </m:mPr>
                      <m:mr>
                        <m:e>
                          <m:r>
                            <m:t>(</m:t>
                          </m:r>
                          <m:sSub>
                            <m:e>
                              <m:r>
                                <m:t>c</m:t>
                              </m:r>
                            </m:e>
                            <m:sub>
                              <m:r>
                                <m:t>t</m:t>
                              </m:r>
                            </m:sub>
                          </m:sSub>
                          <m:sSub>
                            <m:e>
                              <m:r>
                                <m:t>y</m:t>
                              </m:r>
                            </m:e>
                            <m:sub>
                              <m:r>
                                <m:t>t</m:t>
                              </m:r>
                            </m:sub>
                          </m:sSub>
                          <m:r>
                            <m:t>−</m:t>
                          </m:r>
                          <m:sSub>
                            <m:e>
                              <m:r>
                                <m:t>q</m:t>
                              </m:r>
                            </m:e>
                            <m:sub>
                              <m:r>
                                <m:t>t</m:t>
                              </m:r>
                            </m:sub>
                          </m:sSub>
                          <m:r>
                            <m:t>)</m:t>
                          </m:r>
                          <m:r>
                            <m:t>,</m:t>
                          </m:r>
                          <m:r>
                            <m:t>0</m:t>
                          </m:r>
                        </m:e>
                      </m:mr>
                    </m:m>
                  </m:e>
                </m:d>
                <m:r>
                  <m:t>−</m:t>
                </m:r>
                <m:r>
                  <m:t>h</m:t>
                </m:r>
                <m:r>
                  <m:t>(</m:t>
                </m:r>
                <m:f>
                  <m:fPr>
                    <m:type m:val="bar"/>
                  </m:fPr>
                  <m:num>
                    <m:sSub>
                      <m:e>
                        <m:r>
                          <m:t>c</m:t>
                        </m:r>
                      </m:e>
                      <m:sub>
                        <m:r>
                          <m:t>t</m:t>
                        </m:r>
                      </m:sub>
                    </m:sSub>
                    <m:sSub>
                      <m:e>
                        <m:r>
                          <m:t>y</m:t>
                        </m:r>
                      </m:e>
                      <m:sub>
                        <m:r>
                          <m:t>t</m:t>
                        </m:r>
                      </m:sub>
                    </m:sSub>
                  </m:num>
                  <m:den>
                    <m:r>
                      <m:t>e</m:t>
                    </m:r>
                    <m:r>
                      <m:t>x</m:t>
                    </m:r>
                    <m:r>
                      <m:t>p</m:t>
                    </m:r>
                    <m:r>
                      <m:t>(</m:t>
                    </m:r>
                    <m:sSub>
                      <m:e>
                        <m:r>
                          <m:t>ω</m:t>
                        </m:r>
                      </m:e>
                      <m:sub>
                        <m:r>
                          <m:t>t</m:t>
                        </m:r>
                      </m:sub>
                    </m:sSub>
                    <m:r>
                      <m:t>)</m:t>
                    </m:r>
                  </m:den>
                </m:f>
                <m:sSup>
                  <m:e>
                    <m:r>
                      <m:t>)</m:t>
                    </m:r>
                  </m:e>
                  <m:sup>
                    <m:r>
                      <m:t>α</m:t>
                    </m:r>
                  </m:sup>
                </m:sSup>
              </m:e>
            </m:mr>
          </m:m>
        </m:oMath>
      </m:oMathPara>
    </w:p>
    <w:p>
      <w:pPr>
        <w:pStyle w:val="FirstParagraph"/>
      </w:pPr>
      <w:r>
        <w:t xml:space="preserve">Value function:</w:t>
      </w:r>
    </w:p>
    <w:p>
      <w:pPr>
        <w:pStyle w:val="BodyText"/>
      </w:pPr>
      <m:oMathPara>
        <m:oMathParaPr>
          <m:jc m:val="center"/>
        </m:oMathParaPr>
        <m:oMath>
          <m:m>
            <m:mPr>
              <m:baseJc m:val="center"/>
              <m:plcHide m:val="1"/>
              <m:mcs>
                <m:mc>
                  <m:mcPr>
                    <m:mcJc m:val="right"/>
                    <m:count m:val="1"/>
                  </m:mcPr>
                </m:mc>
                <m:mc>
                  <m:mcPr>
                    <m:mcJc m:val="left"/>
                    <m:count m:val="1"/>
                  </m:mcPr>
                </m:mc>
              </m:mcs>
            </m:mPr>
            <m:mr>
              <m:e>
                <m:r>
                  <m:t>V</m:t>
                </m:r>
                <m:d>
                  <m:dPr>
                    <m:begChr m:val="("/>
                    <m:endChr m:val=")"/>
                    <m:grow/>
                  </m:dPr>
                  <m:e>
                    <m:sSub>
                      <m:e>
                        <m:r>
                          <m:t>c</m:t>
                        </m:r>
                      </m:e>
                      <m:sub>
                        <m:r>
                          <m:t>t</m:t>
                        </m:r>
                      </m:sub>
                    </m:sSub>
                    <m:r>
                      <m:t>,</m:t>
                    </m:r>
                    <m:sSub>
                      <m:e>
                        <m:r>
                          <m:t>q</m:t>
                        </m:r>
                      </m:e>
                      <m:sub>
                        <m:r>
                          <m:t>t</m:t>
                        </m:r>
                      </m:sub>
                    </m:sSub>
                    <m:r>
                      <m:t>,</m:t>
                    </m:r>
                    <m:sSub>
                      <m:e>
                        <m:r>
                          <m:t>X</m:t>
                        </m:r>
                      </m:e>
                      <m:sub>
                        <m:r>
                          <m:t>t</m:t>
                        </m:r>
                      </m:sub>
                    </m:sSub>
                  </m:e>
                </m:d>
              </m:e>
              <m:e>
                <m:r>
                  <m:t>=</m:t>
                </m:r>
                <m:r>
                  <m:t>M</m:t>
                </m:r>
                <m:r>
                  <m:t>a</m:t>
                </m:r>
                <m:sSub>
                  <m:e>
                    <m:r>
                      <m:t>x</m:t>
                    </m:r>
                  </m:e>
                  <m:sub>
                    <m:sSub>
                      <m:e>
                        <m:r>
                          <m:t>c</m:t>
                        </m:r>
                      </m:e>
                      <m:sub>
                        <m:r>
                          <m:t>t</m:t>
                        </m:r>
                      </m:sub>
                    </m:sSub>
                    <m:r>
                      <m:t>,</m:t>
                    </m:r>
                    <m:sSub>
                      <m:e>
                        <m:r>
                          <m:t>q</m:t>
                        </m:r>
                      </m:e>
                      <m:sub>
                        <m:r>
                          <m:t>t</m:t>
                        </m:r>
                      </m:sub>
                    </m:sSub>
                  </m:sub>
                </m:sSub>
                <m:d>
                  <m:dPr>
                    <m:begChr m:val="{"/>
                    <m:endChr m:val="}"/>
                    <m:grow/>
                  </m:dPr>
                  <m:e>
                    <m:m>
                      <m:mPr>
                        <m:baseJc m:val="center"/>
                        <m:plcHide m:val="1"/>
                        <m:mcs>
                          <m:mc>
                            <m:mcPr>
                              <m:mcJc m:val="center"/>
                              <m:count m:val="1"/>
                            </m:mcPr>
                          </m:mc>
                        </m:mcs>
                      </m:mPr>
                      <m:mr>
                        <m:e>
                          <m:r>
                            <m:t>π</m:t>
                          </m:r>
                          <m:d>
                            <m:dPr>
                              <m:begChr m:val="("/>
                              <m:endChr m:val=")"/>
                              <m:grow/>
                            </m:dPr>
                            <m:e>
                              <m:sSub>
                                <m:e>
                                  <m:r>
                                    <m:t>c</m:t>
                                  </m:r>
                                </m:e>
                                <m:sub>
                                  <m:r>
                                    <m:t>t</m:t>
                                  </m:r>
                                </m:sub>
                              </m:sSub>
                              <m:r>
                                <m:t>,</m:t>
                              </m:r>
                              <m:sSub>
                                <m:e>
                                  <m:r>
                                    <m:t>q</m:t>
                                  </m:r>
                                </m:e>
                                <m:sub>
                                  <m:r>
                                    <m:t>t</m:t>
                                  </m:r>
                                </m:sub>
                              </m:sSub>
                              <m:r>
                                <m:t>,</m:t>
                              </m:r>
                              <m:sSub>
                                <m:e>
                                  <m:r>
                                    <m:t>X</m:t>
                                  </m:r>
                                </m:e>
                                <m:sub>
                                  <m:r>
                                    <m:t>t</m:t>
                                  </m:r>
                                </m:sub>
                              </m:sSub>
                            </m:e>
                          </m:d>
                          <m:r>
                            <m:t>+</m:t>
                          </m:r>
                          <m:sSubSup>
                            <m:e>
                              <m:r>
                                <m:t>p</m:t>
                              </m:r>
                            </m:e>
                            <m:sub>
                              <m:r>
                                <m:t>t</m:t>
                              </m:r>
                            </m:sub>
                            <m:sup>
                              <m:r>
                                <m:t>c</m:t>
                              </m:r>
                            </m:sup>
                          </m:sSubSup>
                          <m:r>
                            <m:t>Δ</m:t>
                          </m:r>
                          <m:sSub>
                            <m:e>
                              <m:r>
                                <m:t>c</m:t>
                              </m:r>
                            </m:e>
                            <m:sub>
                              <m:r>
                                <m:t>t</m:t>
                              </m:r>
                            </m:sub>
                          </m:sSub>
                          <m:r>
                            <m:t>+</m:t>
                          </m:r>
                          <m:sSubSup>
                            <m:e>
                              <m:r>
                                <m:t>p</m:t>
                              </m:r>
                            </m:e>
                            <m:sub>
                              <m:r>
                                <m:t>t</m:t>
                              </m:r>
                            </m:sub>
                            <m:sup>
                              <m:r>
                                <m:t>q</m:t>
                              </m:r>
                            </m:sup>
                          </m:sSubSup>
                          <m:r>
                            <m:t>Δ</m:t>
                          </m:r>
                          <m:sSub>
                            <m:e>
                              <m:r>
                                <m:t>q</m:t>
                              </m:r>
                            </m:e>
                            <m:sub>
                              <m:r>
                                <m:t>t</m:t>
                              </m:r>
                            </m:sub>
                          </m:sSub>
                          <m:r>
                            <m:t>+</m:t>
                          </m:r>
                          <m:r>
                            <m:t>β</m:t>
                          </m:r>
                          <m:r>
                            <m:rPr>
                              <m:sty m:val="p"/>
                              <m:scr m:val="double-struck"/>
                            </m:rPr>
                            <m:t>E</m:t>
                          </m:r>
                          <m:d>
                            <m:dPr>
                              <m:begChr m:val="["/>
                              <m:endChr m:val="]"/>
                              <m:grow/>
                            </m:dPr>
                            <m:e>
                              <m:m>
                                <m:mPr>
                                  <m:baseJc m:val="center"/>
                                  <m:plcHide m:val="1"/>
                                  <m:mcs>
                                    <m:mc>
                                      <m:mcPr>
                                        <m:mcJc m:val="center"/>
                                        <m:count m:val="1"/>
                                      </m:mcPr>
                                    </m:mc>
                                  </m:mcs>
                                </m:mPr>
                                <m:mr>
                                  <m:e>
                                    <m:r>
                                      <m:t>V</m:t>
                                    </m:r>
                                    <m:d>
                                      <m:dPr>
                                        <m:begChr m:val="("/>
                                        <m:endChr m:val=")"/>
                                        <m:grow/>
                                      </m:dPr>
                                      <m:e>
                                        <m:sSub>
                                          <m:e>
                                            <m:r>
                                              <m:t>c</m:t>
                                            </m:r>
                                          </m:e>
                                          <m:sub>
                                            <m:r>
                                              <m:t>t</m:t>
                                            </m:r>
                                            <m:r>
                                              <m:t>+</m:t>
                                            </m:r>
                                            <m:r>
                                              <m:t>1</m:t>
                                            </m:r>
                                          </m:sub>
                                        </m:sSub>
                                        <m:r>
                                          <m:t>,</m:t>
                                        </m:r>
                                        <m:sSub>
                                          <m:e>
                                            <m:r>
                                              <m:t>q</m:t>
                                            </m:r>
                                          </m:e>
                                          <m:sub>
                                            <m:r>
                                              <m:t>t</m:t>
                                            </m:r>
                                            <m:r>
                                              <m:t>+</m:t>
                                            </m:r>
                                            <m:r>
                                              <m:t>1</m:t>
                                            </m:r>
                                          </m:sub>
                                        </m:sSub>
                                        <m:r>
                                          <m:t>,</m:t>
                                        </m:r>
                                        <m:sSub>
                                          <m:e>
                                            <m:r>
                                              <m:t>X</m:t>
                                            </m:r>
                                          </m:e>
                                          <m:sub>
                                            <m:r>
                                              <m:t>t</m:t>
                                            </m:r>
                                            <m:r>
                                              <m:t>+</m:t>
                                            </m:r>
                                            <m:r>
                                              <m:t>1</m:t>
                                            </m:r>
                                          </m:sub>
                                        </m:sSub>
                                      </m:e>
                                    </m:d>
                                  </m:e>
                                </m:mr>
                              </m:m>
                            </m:e>
                          </m:d>
                        </m:e>
                      </m:mr>
                    </m:m>
                  </m:e>
                </m:d>
              </m:e>
            </m:mr>
            <m:mr>
              <m:e>
                <m:r>
                  <m:t>s</m:t>
                </m:r>
                <m:r>
                  <m:t>.</m:t>
                </m:r>
                <m:r>
                  <m:t>t</m:t>
                </m:r>
                <m:r>
                  <m:t>.</m:t>
                </m:r>
              </m:e>
              <m:e>
                <m:r>
                  <m:t> </m:t>
                </m:r>
                <m:sSub>
                  <m:e>
                    <m:r>
                      <m:t>c</m:t>
                    </m:r>
                  </m:e>
                  <m:sub>
                    <m:r>
                      <m:t>t</m:t>
                    </m:r>
                    <m:r>
                      <m:t>+</m:t>
                    </m:r>
                    <m:r>
                      <m:t>1</m:t>
                    </m:r>
                  </m:sub>
                </m:sSub>
                <m:r>
                  <m:t>=</m:t>
                </m:r>
                <m:rad>
                  <m:radPr>
                    <m:degHide m:val="1"/>
                  </m:radPr>
                  <m:deg/>
                  <m:e>
                    <m:r>
                      <m:t>1.5</m:t>
                    </m:r>
                  </m:e>
                </m:rad>
                <m:r>
                  <m:t>(</m:t>
                </m:r>
                <m:r>
                  <m:t>1</m:t>
                </m:r>
                <m:r>
                  <m:t>−</m:t>
                </m:r>
                <m:r>
                  <m:t>d</m:t>
                </m:r>
                <m:r>
                  <m:t>)</m:t>
                </m:r>
                <m:sSub>
                  <m:e>
                    <m:r>
                      <m:t>c</m:t>
                    </m:r>
                  </m:e>
                  <m:sub>
                    <m:r>
                      <m:t>t</m:t>
                    </m:r>
                  </m:sub>
                </m:sSub>
                <m:r>
                  <m:t>−</m:t>
                </m:r>
                <m:r>
                  <m:t>Δ</m:t>
                </m:r>
                <m:sSub>
                  <m:e>
                    <m:r>
                      <m:t>c</m:t>
                    </m:r>
                  </m:e>
                  <m:sub>
                    <m:r>
                      <m:t>t</m:t>
                    </m:r>
                  </m:sub>
                </m:sSub>
              </m:e>
            </m:mr>
            <m:mr>
              <m:e/>
              <m:e>
                <m:r>
                  <m:t> </m:t>
                </m:r>
                <m:sSub>
                  <m:e>
                    <m:r>
                      <m:t>q</m:t>
                    </m:r>
                  </m:e>
                  <m:sub>
                    <m:r>
                      <m:t>t</m:t>
                    </m:r>
                    <m:r>
                      <m:t>+</m:t>
                    </m:r>
                    <m:r>
                      <m:t>1</m:t>
                    </m:r>
                  </m:sub>
                </m:sSub>
                <m:r>
                  <m:t>=</m:t>
                </m:r>
                <m:sSub>
                  <m:e>
                    <m:r>
                      <m:t>q</m:t>
                    </m:r>
                  </m:e>
                  <m:sub>
                    <m:r>
                      <m:t>t</m:t>
                    </m:r>
                  </m:sub>
                </m:sSub>
                <m:r>
                  <m:t>−</m:t>
                </m:r>
                <m:r>
                  <m:t>Δ</m:t>
                </m:r>
                <m:sSub>
                  <m:e>
                    <m:r>
                      <m:t>q</m:t>
                    </m:r>
                  </m:e>
                  <m:sub>
                    <m:r>
                      <m:t>t</m:t>
                    </m:r>
                  </m:sub>
                </m:sSub>
              </m:e>
            </m:mr>
            <m:mr>
              <m:e/>
              <m:e>
                <m:r>
                  <m:t> </m:t>
                </m:r>
                <m:r>
                  <m:t>Δ</m:t>
                </m:r>
                <m:sSub>
                  <m:e>
                    <m:r>
                      <m:t>c</m:t>
                    </m:r>
                  </m:e>
                  <m:sub>
                    <m:r>
                      <m:t>t</m:t>
                    </m:r>
                  </m:sub>
                </m:sSub>
                <m:r>
                  <m:t>≥</m:t>
                </m:r>
                <m:r>
                  <m:t>0</m:t>
                </m:r>
              </m:e>
            </m:mr>
            <m:mr>
              <m:e/>
              <m:e>
                <m:r>
                  <m:t> </m:t>
                </m:r>
                <m:d>
                  <m:dPr>
                    <m:begChr m:val="∣"/>
                    <m:endChr m:val="∣"/>
                    <m:grow/>
                  </m:dPr>
                  <m:e>
                    <m:m>
                      <m:mPr>
                        <m:baseJc m:val="center"/>
                        <m:plcHide m:val="1"/>
                        <m:mcs>
                          <m:mc>
                            <m:mcPr>
                              <m:mcJc m:val="center"/>
                              <m:count m:val="1"/>
                            </m:mcPr>
                          </m:mc>
                        </m:mcs>
                      </m:mPr>
                      <m:mr>
                        <m:e>
                          <m:r>
                            <m:t>Δ</m:t>
                          </m:r>
                          <m:sSub>
                            <m:e>
                              <m:r>
                                <m:t>q</m:t>
                              </m:r>
                            </m:e>
                            <m:sub>
                              <m:r>
                                <m:t>t</m:t>
                              </m:r>
                            </m:sub>
                          </m:sSub>
                        </m:e>
                      </m:mr>
                    </m:m>
                  </m:e>
                </m:d>
                <m:r>
                  <m:t>≤</m:t>
                </m:r>
                <m:r>
                  <m:t>80</m:t>
                </m:r>
                <m:r>
                  <m:t>,</m:t>
                </m:r>
                <m:r>
                  <m:t>000</m:t>
                </m:r>
              </m:e>
            </m:mr>
          </m:m>
        </m:oMath>
      </m:oMathPara>
    </w:p>
    <w:p>
      <w:pPr>
        <w:pStyle w:val="Heading1"/>
      </w:pPr>
      <w:bookmarkStart w:id="25" w:name="transition-path"/>
      <w:bookmarkEnd w:id="25"/>
      <w:r>
        <w:t xml:space="preserve">Transition Path</w:t>
      </w:r>
    </w:p>
    <w:p>
      <w:pPr>
        <w:pStyle w:val="FirstParagraph"/>
      </w:pPr>
      <w:r>
        <w:t xml:space="preserve">We first calculate two stationary states with and without quota restriction. Then we analyze the transition dynamics between two stationary states and compare differences between with and without policy anticipation.</w:t>
      </w:r>
      <w:r>
        <w:t xml:space="preserve"> </w:t>
      </w:r>
      <w:r>
        <w:t xml:space="preserve">Fig. ??? presents comparison of three transition paths. (This figure pattern is what I’d like to generate, but I know there are some problems now and the figure is not correct.)</w:t>
      </w:r>
    </w:p>
    <w:p>
      <w:pPr>
        <w:numPr>
          <w:numId w:val="1003"/>
          <w:ilvl w:val="0"/>
        </w:numPr>
      </w:pPr>
      <w:r>
        <w:t xml:space="preserve">Period 0-7: subject to quota;</w:t>
      </w:r>
    </w:p>
    <w:p>
      <w:pPr>
        <w:numPr>
          <w:numId w:val="1003"/>
          <w:ilvl w:val="0"/>
        </w:numPr>
      </w:pPr>
      <w:r>
        <w:t xml:space="preserve">Period 8-20: quota removed;</w:t>
      </w:r>
    </w:p>
    <w:p>
      <w:pPr>
        <w:numPr>
          <w:numId w:val="1003"/>
          <w:ilvl w:val="0"/>
        </w:numPr>
      </w:pPr>
      <w:r>
        <w:t xml:space="preserve">Red line: farms didn’t know quota removal until period 8 when policy suddenly implemented;</w:t>
      </w:r>
    </w:p>
    <w:p>
      <w:pPr>
        <w:numPr>
          <w:numId w:val="1003"/>
          <w:ilvl w:val="0"/>
        </w:numPr>
      </w:pPr>
      <w:r>
        <w:t xml:space="preserve">Blue line: At period 1, farms are informed with quota removal in period 8;</w:t>
      </w:r>
    </w:p>
    <w:p>
      <w:pPr>
        <w:numPr>
          <w:numId w:val="1003"/>
          <w:ilvl w:val="0"/>
        </w:numPr>
      </w:pPr>
      <w:r>
        <w:t xml:space="preserve">Yellow line: Farms know future removal in period 1, in addition, available quota increases 1% each period until final removal.</w:t>
      </w:r>
    </w:p>
    <w:p>
      <w:pPr>
        <w:pStyle w:val="FigureWithCaption"/>
      </w:pPr>
      <w:r>
        <w:drawing>
          <wp:inline>
            <wp:extent cx="840000" cy="630000"/>
            <wp:effectExtent b="0" l="0" r="0" t="0"/>
            <wp:docPr descr="Equilibrium Herd Size Over Time " title="" id="1" name="Picture"/>
            <a:graphic>
              <a:graphicData uri="http://schemas.openxmlformats.org/drawingml/2006/picture">
                <pic:pic>
                  <pic:nvPicPr>
                    <pic:cNvPr descr="figures/HerdSize-w06/HerdSize-w06.png" id="0" name="Picture"/>
                    <pic:cNvPicPr>
                      <a:picLocks noChangeArrowheads="1" noChangeAspect="1"/>
                    </pic:cNvPicPr>
                  </pic:nvPicPr>
                  <pic:blipFill>
                    <a:blip r:embed="rId26"/>
                    <a:stretch>
                      <a:fillRect/>
                    </a:stretch>
                  </pic:blipFill>
                  <pic:spPr bwMode="auto">
                    <a:xfrm>
                      <a:off x="0" y="0"/>
                      <a:ext cx="840000" cy="630000"/>
                    </a:xfrm>
                    <a:prstGeom prst="rect">
                      <a:avLst/>
                    </a:prstGeom>
                    <a:noFill/>
                    <a:ln w="9525">
                      <a:noFill/>
                      <a:headEnd/>
                      <a:tailEnd/>
                    </a:ln>
                  </pic:spPr>
                </pic:pic>
              </a:graphicData>
            </a:graphic>
          </wp:inline>
        </w:drawing>
      </w:r>
    </w:p>
    <w:p>
      <w:pPr>
        <w:pStyle w:val="ImageCaption"/>
      </w:pPr>
      <w:r>
        <w:t xml:space="preserve">Equilibrium Herd Size Over Time</w:t>
      </w:r>
      <w:r>
        <w:t xml:space="preserve"> </w:t>
      </w:r>
    </w:p>
    <w:p>
      <w:pPr>
        <w:pStyle w:val="Heading1"/>
      </w:pPr>
      <w:bookmarkStart w:id="27" w:name="questions"/>
      <w:bookmarkEnd w:id="27"/>
      <w:r>
        <w:t xml:space="preserve">Questions</w:t>
      </w:r>
    </w:p>
    <w:p>
      <w:pPr>
        <w:pStyle w:val="FirstParagraph"/>
      </w:pPr>
      <w:r>
        <w:t xml:space="preserve">I’d like to have your advice about the research question and modeling. Specifically, I have the following questions in mind:</w:t>
      </w:r>
    </w:p>
    <w:p>
      <w:pPr>
        <w:numPr>
          <w:numId w:val="1004"/>
          <w:ilvl w:val="0"/>
        </w:numPr>
      </w:pPr>
      <w:r>
        <w:t xml:space="preserve">Production function estimation: Now milk production is specified as cow number times production per cow. I’d like to use Cobb-Douglas production function, where inputs are cow number, labor, capital, material and land. In this set up, capital and land need to be viewed as state variable, but they are not of interest. Is there a way to simplify production function, so that I can focus on cow number as state variable?</w:t>
      </w:r>
    </w:p>
    <w:p>
      <w:pPr>
        <w:numPr>
          <w:numId w:val="1004"/>
          <w:ilvl w:val="0"/>
        </w:numPr>
      </w:pPr>
      <w:r>
        <w:t xml:space="preserve">Model Algorithm: I calculated two stationary states by infinite horizon value function iteration. The transition path is calculated using finite horizon. However, I’m not sure if I model the anticipation effect correctly and would like to have your advice about it.</w:t>
      </w:r>
    </w:p>
    <w:p>
      <w:pPr>
        <w:numPr>
          <w:numId w:val="1004"/>
          <w:ilvl w:val="0"/>
        </w:numPr>
      </w:pPr>
      <w:r>
        <w:t xml:space="preserve">Computation: Now I haven’t done grid search for all exogenous variables and the grids are very small, but the running time on my laptop is already very long. I’d like to have your advice about computation details.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8c176a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cb382eb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Policy Anticipation on Milk Supply Response: Evidence from EU Quota Elimination</dc:title>
  <dc:creator>Shuwei</dc:creator>
  <dcterms:created xsi:type="dcterms:W3CDTF">2018-09-19T02:12:07Z</dcterms:created>
  <dcterms:modified xsi:type="dcterms:W3CDTF">2018-09-19T02:12:07Z</dcterms:modified>
</cp:coreProperties>
</file>