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</w:t>
      </w:r>
      <w:r>
        <w:t xml:space="preserve"> </w:t>
      </w:r>
      <w:r>
        <w:t xml:space="preserve">planar </w:t>
      </w:r>
      <w:r>
        <w:t xml:space="preserve"> </w:t>
      </w:r>
      <w:r>
        <w:t xml:space="preserve">decanuclear</w:t>
      </w:r>
      <w:r>
        <w:t xml:space="preserve"> </w:t>
      </w:r>
      <w:r>
        <w:t xml:space="preserve">cobalt(II)</w:t>
      </w:r>
      <w:r>
        <w:t xml:space="preserve"> </w:t>
      </w:r>
      <w:r>
        <w:t xml:space="preserve">coordination</w:t>
      </w:r>
      <w:r>
        <w:t xml:space="preserve"> </w:t>
      </w:r>
      <w:r>
        <w:t xml:space="preserve">cluster            </w:t>
      </w:r>
    </w:p>
    <w:p>
      <w:pPr>
        <w:pStyle w:val="Author"/>
      </w:pPr>
      <w:r>
        <w:t xml:space="preserve">mariam</w:t>
      </w:r>
      <w:r>
        <w:t xml:space="preserve"> </w:t>
      </w:r>
      <w:r>
        <w:t xml:space="preserve">batool</w:t>
      </w:r>
    </w:p>
    <w:p>
      <w:pPr>
        <w:pStyle w:val="Abstract"/>
      </w:pPr>
      <w:r>
        <w:t xml:space="preserve">A</w:t>
      </w:r>
      <w:r>
        <w:t xml:space="preserve"> </w:t>
      </w:r>
      <w:r>
        <w:t xml:space="preserve">homovalent,</w:t>
      </w:r>
      <w:r>
        <w:t xml:space="preserve"> </w:t>
      </w:r>
      <w:r>
        <w:t xml:space="preserve">planar</w:t>
      </w:r>
      <w:r>
        <w:t xml:space="preserve"> </w:t>
      </w:r>
      <w:r>
        <w:t xml:space="preserve">cobalt(II)-based</w:t>
      </w:r>
      <w:r>
        <w:t xml:space="preserve"> </w:t>
      </w:r>
      <w:r>
        <w:t xml:space="preserve">and</w:t>
      </w:r>
      <w:r>
        <w:t xml:space="preserve"> </w:t>
      </w:r>
      <w:r>
        <w:t xml:space="preserve">decanuclear</w:t>
      </w:r>
      <w:r>
        <w:t xml:space="preserve"> </w:t>
      </w:r>
      <w:r>
        <w:t xml:space="preserve">coordination</w:t>
      </w:r>
      <w:r>
        <w:t xml:space="preserve"> </w:t>
      </w:r>
      <w:r>
        <w:t xml:space="preserve">cluster</w:t>
      </w:r>
      <w:r>
        <w:t xml:space="preserve"> </w:t>
      </w:r>
      <w:r>
        <w:t xml:space="preserve">[</w:t>
      </w:r>
      <w:r>
        <w:t xml:space="preserve">CoII10(OH)2(bda)6(ib)6</w:t>
      </w:r>
      <w:r>
        <w:t xml:space="preserve">]</w:t>
      </w:r>
      <w:r>
        <w:t xml:space="preserve"> </w:t>
      </w:r>
      <w:r>
        <w:t xml:space="preserve">(</w:t>
      </w:r>
      <w:r>
        <w:rPr>
          <w:b/>
        </w:rPr>
        <w:t xml:space="preserve">1</w:t>
      </w:r>
      <w:r>
        <w:t xml:space="preserve">)</w:t>
      </w:r>
      <w:r>
        <w:t xml:space="preserve"> </w:t>
      </w:r>
      <w:r>
        <w:t xml:space="preserve">has</w:t>
      </w:r>
      <w:r>
        <w:t xml:space="preserve"> </w:t>
      </w:r>
      <w:r>
        <w:t xml:space="preserve">been</w:t>
      </w:r>
      <w:r>
        <w:t xml:space="preserve"> </w:t>
      </w:r>
      <w:r>
        <w:t xml:space="preserve">obtained</w:t>
      </w:r>
      <w:r>
        <w:t xml:space="preserve"> </w:t>
      </w:r>
      <w:r>
        <w:t xml:space="preserve">by</w:t>
      </w:r>
      <w:r>
        <w:t xml:space="preserve"> </w:t>
      </w:r>
      <w:r>
        <w:t xml:space="preserve">a</w:t>
      </w:r>
      <w:r>
        <w:t xml:space="preserve"> </w:t>
      </w:r>
      <w:r>
        <w:t xml:space="preserve">facile</w:t>
      </w:r>
      <w:r>
        <w:t xml:space="preserve"> </w:t>
      </w:r>
      <w:r>
        <w:t xml:space="preserve">solvothermal</w:t>
      </w:r>
      <w:r>
        <w:t xml:space="preserve"> </w:t>
      </w:r>
      <w:r>
        <w:t xml:space="preserve">reaction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heterovalent</w:t>
      </w:r>
      <w:r>
        <w:t xml:space="preserve"> </w:t>
      </w:r>
      <w:r>
        <w:t xml:space="preserve">pentanuclear</w:t>
      </w:r>
      <w:r>
        <w:t xml:space="preserve"> </w:t>
      </w:r>
      <w:r>
        <w:t xml:space="preserve">precursor</w:t>
      </w:r>
      <w:r>
        <w:t xml:space="preserve"> </w:t>
      </w:r>
      <w:r>
        <w:t xml:space="preserve">[</w:t>
      </w:r>
      <w:r>
        <w:t xml:space="preserve">CoII3CoIII2(Hbda)2(bda)2(ib)6</w:t>
      </w:r>
      <w:r>
        <w:t xml:space="preserve">]</w:t>
      </w:r>
      <w:r>
        <w:t xml:space="preserve">,</w:t>
      </w:r>
      <w:r>
        <w:t xml:space="preserve"> </w:t>
      </w:r>
      <w:r>
        <w:t xml:space="preserve">which</w:t>
      </w:r>
      <w:r>
        <w:t xml:space="preserve"> </w:t>
      </w:r>
      <w:r>
        <w:t xml:space="preserve">is</w:t>
      </w:r>
      <w:r>
        <w:t xml:space="preserve"> </w:t>
      </w:r>
      <w:r>
        <w:t xml:space="preserve">crucial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synthesis</w:t>
      </w:r>
      <w:r>
        <w:t xml:space="preserve"> </w:t>
      </w:r>
      <w:r>
        <w:t xml:space="preserve">of</w:t>
      </w:r>
      <w:r>
        <w:t xml:space="preserve"> </w:t>
      </w:r>
      <w:r>
        <w:t xml:space="preserve">compound</w:t>
      </w:r>
      <w:r>
        <w:t xml:space="preserve"> </w:t>
      </w:r>
      <w:r>
        <w:rPr>
          <w:b/>
        </w:rPr>
        <w:t xml:space="preserve">1</w:t>
      </w:r>
      <w:r>
        <w:t xml:space="preserve">,</w:t>
      </w:r>
      <w:r>
        <w:t xml:space="preserve"> </w:t>
      </w:r>
      <w:r>
        <w:t xml:space="preserve">as</w:t>
      </w:r>
      <w:r>
        <w:t xml:space="preserve"> </w:t>
      </w:r>
      <w:r>
        <w:t xml:space="preserve">it</w:t>
      </w:r>
      <w:r>
        <w:t xml:space="preserve"> </w:t>
      </w:r>
      <w:r>
        <w:t xml:space="preserve">can</w:t>
      </w:r>
      <w:r>
        <w:t xml:space="preserve"> </w:t>
      </w:r>
      <w:r>
        <w:t xml:space="preserve">not</w:t>
      </w:r>
      <w:r>
        <w:t xml:space="preserve"> </w:t>
      </w:r>
      <w:r>
        <w:t xml:space="preserve">be</w:t>
      </w:r>
      <w:r>
        <w:t xml:space="preserve"> </w:t>
      </w:r>
      <w:r>
        <w:t xml:space="preserve">obtained</w:t>
      </w:r>
      <w:r>
        <w:t xml:space="preserve"> </w:t>
      </w:r>
      <w:r>
        <w:t xml:space="preserve">by</w:t>
      </w:r>
      <w:r>
        <w:t xml:space="preserve"> </w:t>
      </w:r>
      <w:r>
        <w:t xml:space="preserve">simple</w:t>
      </w:r>
      <w:r>
        <w:t xml:space="preserve"> </w:t>
      </w:r>
      <w:r>
        <w:t xml:space="preserve">heating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ligands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cobalt(II)</w:t>
      </w:r>
      <w:r>
        <w:t xml:space="preserve"> </w:t>
      </w:r>
      <w:r>
        <w:t xml:space="preserve">salt</w:t>
      </w:r>
      <w:r>
        <w:t xml:space="preserve"> </w:t>
      </w:r>
      <w:r>
        <w:t xml:space="preserve">in</w:t>
      </w:r>
      <w:r>
        <w:t xml:space="preserve"> </w:t>
      </w:r>
      <w:r>
        <w:t xml:space="preserve">DMSO.</w:t>
      </w:r>
    </w:p>
    <w:p>
      <w:pPr>
        <w:pStyle w:val="FirstParagraph"/>
      </w:pPr>
      <w:r>
        <w:t xml:space="preserve"> 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Planar cobalt coordination complexes with a nuclearity bigger than seven</w:t>
      </w:r>
      <w:r>
        <w:t xml:space="preserve"> </w:t>
      </w:r>
      <w:r>
        <w:t xml:space="preserve">are rarely described in</w:t>
      </w:r>
      <w:r>
        <w:t xml:space="preserve"> </w:t>
      </w:r>
      <w:r>
        <w:t xml:space="preserve">literature.,</w:t>
      </w:r>
      <w:r>
        <w:t xml:space="preserve"> </w:t>
      </w:r>
      <w:r>
        <w:t xml:space="preserve">Transition metal polynuclear complexes are mostly molecular</w:t>
      </w:r>
      <w:r>
        <w:t xml:space="preserve"> </w:t>
      </w:r>
      <w:r>
        <w:t xml:space="preserve">oxide-bridged assemblies of metals, enclosed by organic envelope, which</w:t>
      </w:r>
      <w:r>
        <w:t xml:space="preserve"> </w:t>
      </w:r>
      <w:r>
        <w:t xml:space="preserve">keeps them zero-dimensional, and inhibits from polymerizing. Apart from</w:t>
      </w:r>
      <w:r>
        <w:t xml:space="preserve"> </w:t>
      </w:r>
      <w:r>
        <w:t xml:space="preserve">oxide bridges halides, pseudohalides and hydroxides have also been</w:t>
      </w:r>
      <w:r>
        <w:t xml:space="preserve"> </w:t>
      </w:r>
      <w:r>
        <w:t xml:space="preserve">reported. The organic moieties in the shell with arms and functional</w:t>
      </w:r>
      <w:r>
        <w:t xml:space="preserve"> </w:t>
      </w:r>
      <w:r>
        <w:t xml:space="preserve">groups bind to metal ions to form a coordination</w:t>
      </w:r>
      <w:r>
        <w:t xml:space="preserve"> </w:t>
      </w:r>
      <w:r>
        <w:t xml:space="preserve">complex. Due to fascinating</w:t>
      </w:r>
      <w:r>
        <w:t xml:space="preserve"> </w:t>
      </w:r>
      <w:r>
        <w:t xml:space="preserve">structural and functional applications such as electronic, optical,</w:t>
      </w:r>
      <w:r>
        <w:t xml:space="preserve"> </w:t>
      </w:r>
      <w:r>
        <w:t xml:space="preserve">fluorescent, catalytic and magnetism coordination cluster species have</w:t>
      </w:r>
      <w:r>
        <w:t xml:space="preserve"> </w:t>
      </w:r>
      <w:r>
        <w:t xml:space="preserve">undergone remarkable development. For</w:t>
      </w:r>
      <w:r>
        <w:t xml:space="preserve"> </w:t>
      </w:r>
      <w:r>
        <w:t xml:space="preserve">the synthesis of such metal complexes, the choice of ligands as bridges</w:t>
      </w:r>
      <w:r>
        <w:t xml:space="preserve"> </w:t>
      </w:r>
      <w:r>
        <w:t xml:space="preserve">or terminal functionalities with the metal ions have to be considered.</w:t>
      </w:r>
      <w:r>
        <w:t xml:space="preserve"> </w:t>
      </w:r>
      <w:r>
        <w:t xml:space="preserve">Although accurate prediction of design or exact crystal structure is not</w:t>
      </w:r>
      <w:r>
        <w:t xml:space="preserve"> </w:t>
      </w:r>
      <w:r>
        <w:t xml:space="preserve">yet possible however, various reaction parameters such as type of metal</w:t>
      </w:r>
      <w:r>
        <w:t xml:space="preserve"> </w:t>
      </w:r>
      <w:r>
        <w:t xml:space="preserve">and ligand, metal-to-ligand molar ratio, ligand denticity, pH and</w:t>
      </w:r>
      <w:r>
        <w:t xml:space="preserve"> </w:t>
      </w:r>
      <w:r>
        <w:t xml:space="preserve">temperature, counter ions and presence of solvent molecules plays</w:t>
      </w:r>
      <w:r>
        <w:t xml:space="preserve"> </w:t>
      </w:r>
      <w:r>
        <w:t xml:space="preserve">critical roles in the structure</w:t>
      </w:r>
      <w:r>
        <w:t xml:space="preserve"> </w:t>
      </w:r>
      <w:r>
        <w:t xml:space="preserve">formation. Solvothermal strategy for</w:t>
      </w:r>
      <w:r>
        <w:t xml:space="preserve"> </w:t>
      </w:r>
      <w:r>
        <w:t xml:space="preserve">the high nuclearity inorganic complexes has recently been used</w:t>
      </w:r>
      <w:r>
        <w:t xml:space="preserve"> </w:t>
      </w:r>
      <w:r>
        <w:t xml:space="preserve">extensively. This method not only affords the possibility to generate</w:t>
      </w:r>
      <w:r>
        <w:t xml:space="preserve"> </w:t>
      </w:r>
      <w:r>
        <w:t xml:space="preserve">unusual structural motifs which are otherwise impossible to get</w:t>
      </w:r>
      <w:r>
        <w:t xml:space="preserve"> </w:t>
      </w:r>
      <w:r>
        <w:rPr>
          <w:i/>
        </w:rPr>
        <w:t xml:space="preserve">via</w:t>
      </w:r>
      <w:r>
        <w:t xml:space="preserve"> </w:t>
      </w:r>
      <w:r>
        <w:t xml:space="preserve">traditional methods but also provides a one-pot synthesis for</w:t>
      </w:r>
      <w:r>
        <w:t xml:space="preserve"> </w:t>
      </w:r>
      <w:r>
        <w:t xml:space="preserve">the construction of metal- organic coordinated complexes through crystal</w:t>
      </w:r>
      <w:r>
        <w:t xml:space="preserve"> </w:t>
      </w:r>
      <w:r>
        <w:t xml:space="preserve">engineering. For instance, two high</w:t>
      </w:r>
      <w:r>
        <w:t xml:space="preserve"> </w:t>
      </w:r>
      <w:r>
        <w:t xml:space="preserve">nuclearity complexes i.e {Mn16} and {Mn19} were synthesized</w:t>
      </w:r>
      <w:r>
        <w:t xml:space="preserve"> </w:t>
      </w:r>
      <w:r>
        <w:rPr>
          <w:i/>
        </w:rPr>
        <w:t xml:space="preserve">via</w:t>
      </w:r>
      <w:r>
        <w:t xml:space="preserve"> </w:t>
      </w:r>
      <w:r>
        <w:t xml:space="preserve">solvothermal method carried out at 120 °C in methanol. It is</w:t>
      </w:r>
      <w:r>
        <w:t xml:space="preserve"> </w:t>
      </w:r>
      <w:r>
        <w:t xml:space="preserve">reported that high temperature and pressure have a profound role to</w:t>
      </w:r>
      <w:r>
        <w:t xml:space="preserve"> </w:t>
      </w:r>
      <w:r>
        <w:t xml:space="preserve">synthesize these coordination</w:t>
      </w:r>
      <w:r>
        <w:t xml:space="preserve"> </w:t>
      </w:r>
      <w:r>
        <w:t xml:space="preserve">clusters.</w:t>
      </w:r>
    </w:p>
    <w:p>
      <w:pPr>
        <w:pStyle w:val="BodyText"/>
      </w:pPr>
      <w:r>
        <w:t xml:space="preserve">A few cobalt-based coordination complexes have been reported including</w:t>
      </w:r>
      <w:r>
        <w:t xml:space="preserve"> </w:t>
      </w:r>
      <w:r>
        <w:t xml:space="preserve">{Co4} molecular squares and</w:t>
      </w:r>
      <w:r>
        <w:t xml:space="preserve"> </w:t>
      </w:r>
      <w:r>
        <w:t xml:space="preserve">cubanes, {Co5} square</w:t>
      </w:r>
      <w:r>
        <w:t xml:space="preserve"> </w:t>
      </w:r>
      <w:r>
        <w:t xml:space="preserve">pyramid, and {Co8}</w:t>
      </w:r>
      <w:r>
        <w:t xml:space="preserve"> </w:t>
      </w:r>
      <w:r>
        <w:t xml:space="preserve">systems. Disk-like hepta- {Co7},</w:t>
      </w:r>
      <w:r>
        <w:t xml:space="preserve"> </w:t>
      </w:r>
      <w:r>
        <w:t xml:space="preserve">dodeca- {Co12} and tridecanuclear {Co13} coordination clusters using</w:t>
      </w:r>
      <w:r>
        <w:t xml:space="preserve"> </w:t>
      </w:r>
      <w:r>
        <w:t xml:space="preserve">cobalt as metal center and different ligands are also reported.2,</w:t>
      </w:r>
      <w:r>
        <w:t xml:space="preserve"> </w:t>
      </w:r>
      <w:r>
        <w:t xml:space="preserve">,</w:t>
      </w:r>
      <w:r>
        <w:t xml:space="preserve"> </w:t>
      </w:r>
      <w:r>
        <w:t xml:space="preserve">In these two structures ({Co7}</w:t>
      </w:r>
      <w:r>
        <w:t xml:space="preserve"> </w:t>
      </w:r>
      <w:r>
        <w:t xml:space="preserve">&amp; {Co13}), the core structures are related to one another, in which</w:t>
      </w:r>
      <w:r>
        <w:t xml:space="preserve"> </w:t>
      </w:r>
      <w:r>
        <w:t xml:space="preserve">the central cobalt ion is surrounded by a Co6-hexagon while {Co13} is</w:t>
      </w:r>
      <w:r>
        <w:t xml:space="preserve"> </w:t>
      </w:r>
      <w:r>
        <w:t xml:space="preserve">the vertex-sharing oligomer of {Co7}. To the best of our knowledge,</w:t>
      </w:r>
      <w:r>
        <w:t xml:space="preserve"> </w:t>
      </w:r>
      <w:r>
        <w:t xml:space="preserve">the {Co10} disk-like core structure has not been reported yet.</w:t>
      </w:r>
      <w:r>
        <w:t xml:space="preserve"> </w:t>
      </w:r>
      <w:r>
        <w:t xml:space="preserve">Recently, our group reported an horseshoe-like {Co5} coordination</w:t>
      </w:r>
      <w:r>
        <w:t xml:space="preserve"> </w:t>
      </w:r>
      <w:r>
        <w:t xml:space="preserve">cluster,</w:t>
      </w:r>
      <w:r>
        <w:t xml:space="preserve"> </w:t>
      </w:r>
      <w:r>
        <w:t xml:space="preserve">[</w:t>
      </w:r>
      <w:r>
        <w:t xml:space="preserve">CoII3CoIII2(Hbda)2(bda)2(ib)6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Herein, we have explored that by reacting this {Co5} coordination</w:t>
      </w:r>
      <w:r>
        <w:t xml:space="preserve"> </w:t>
      </w:r>
      <w:r>
        <w:t xml:space="preserve">cluster under solvothermal condition in DMSO solvent, the missing</w:t>
      </w:r>
      <w:r>
        <w:t xml:space="preserve"> </w:t>
      </w:r>
      <w:r>
        <w:t xml:space="preserve">disk-like decanuclear homovalent {Co10} coordination cluster,</w:t>
      </w:r>
      <w:r>
        <w:t xml:space="preserve"> </w:t>
      </w:r>
      <w:r>
        <w:t xml:space="preserve">[</w:t>
      </w:r>
      <w:r>
        <w:t xml:space="preserve">Co10(OH)2(bda)6(ib)6</w:t>
      </w:r>
      <w:r>
        <w:t xml:space="preserve">]</w:t>
      </w:r>
      <w:r>
        <w:t xml:space="preserve"> </w:t>
      </w:r>
      <w:r>
        <w:t xml:space="preserve">can be obtained. Interestingly, all CoIII</w:t>
      </w:r>
      <w:r>
        <w:t xml:space="preserve"> </w:t>
      </w:r>
      <w:r>
        <w:t xml:space="preserve">ions of the {Co5} precursor are reduced to CoII in the {Co10}</w:t>
      </w:r>
      <w:r>
        <w:t xml:space="preserve"> </w:t>
      </w:r>
      <w:r>
        <w:t xml:space="preserve">coordination cluster. This novel {Co10} structure represents the</w:t>
      </w:r>
      <w:r>
        <w:t xml:space="preserve"> </w:t>
      </w:r>
      <w:r>
        <w:t xml:space="preserve">missing link between the planar {Co7} and {Co13} structures, as</w:t>
      </w:r>
      <w:r>
        <w:t xml:space="preserve"> </w:t>
      </w:r>
      <w:r>
        <w:t xml:space="preserve">shown by X-ray crystallography.</w:t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materials-and-methods"/>
      <w:bookmarkEnd w:id="23"/>
      <w:r>
        <w:t xml:space="preserve">Materials and Methods</w:t>
      </w:r>
    </w:p>
    <w:p>
      <w:pPr>
        <w:pStyle w:val="FirstParagraph"/>
      </w:pPr>
      <w:r>
        <w:t xml:space="preserve">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was synthesized under solvothermal conditions by</w:t>
      </w:r>
      <w:r>
        <w:t xml:space="preserve"> </w:t>
      </w:r>
      <w:r>
        <w:t xml:space="preserve">using our recently reported {Co5} coordination cluster,</w:t>
      </w:r>
      <w:r>
        <w:t xml:space="preserve"> </w:t>
      </w:r>
      <w:r>
        <w:t xml:space="preserve">[</w:t>
      </w:r>
      <w:r>
        <w:t xml:space="preserve">CoII3CoIII2(Hbda)2(bda)2(ib)6</w:t>
      </w:r>
      <w:r>
        <w:t xml:space="preserve">]</w:t>
      </w:r>
      <w:r>
        <w:t xml:space="preserve">. The {Co5} was freshly prepared</w:t>
      </w:r>
      <w:r>
        <w:t xml:space="preserve"> </w:t>
      </w:r>
      <w:r>
        <w:t xml:space="preserve">following the published procedure, followed by drying under reduced</w:t>
      </w:r>
      <w:r>
        <w:t xml:space="preserve"> </w:t>
      </w:r>
      <w:r>
        <w:t xml:space="preserve">pressure.14 All other starting materials were from commercial sources</w:t>
      </w:r>
      <w:r>
        <w:t xml:space="preserve"> </w:t>
      </w:r>
      <w:r>
        <w:t xml:space="preserve">and used as received. Solvents were used without any further</w:t>
      </w:r>
      <w:r>
        <w:t xml:space="preserve"> </w:t>
      </w:r>
      <w:r>
        <w:t xml:space="preserve">purification. The IR spectrum of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was recorded on a</w:t>
      </w:r>
      <w:r>
        <w:t xml:space="preserve"> </w:t>
      </w:r>
      <w:r>
        <w:t xml:space="preserve">Nicolet Avatar 360 FTIR spectrometer (KBr pellet, ν = 4000–400 cm−1).</w:t>
      </w:r>
      <w:r>
        <w:t xml:space="preserve"> </w:t>
      </w:r>
      <w:r>
        <w:t xml:space="preserve">TG/DT analyses of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was performed under a flow of dry</w:t>
      </w:r>
      <w:r>
        <w:t xml:space="preserve"> </w:t>
      </w:r>
      <w:r>
        <w:t xml:space="preserve">air and a heating rate of 5 K min−1 in the temperature range 25–700 °C</w:t>
      </w:r>
      <w:r>
        <w:t xml:space="preserve"> </w:t>
      </w:r>
      <w:r>
        <w:t xml:space="preserve">on a Mettler Toledo TGA/SDTA 851e instrument. The ESI-MS spectrum of</w:t>
      </w:r>
      <w:r>
        <w:t xml:space="preserve"> </w:t>
      </w:r>
      <w:r>
        <w:t xml:space="preserve">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in the positive ion mode was recorded on a 4000</w:t>
      </w:r>
      <w:r>
        <w:t xml:space="preserve"> </w:t>
      </w:r>
      <w:r>
        <w:t xml:space="preserve">QTRAP mass spectrometer system, using the LC/LC-MS method with direct</w:t>
      </w:r>
      <w:r>
        <w:t xml:space="preserve"> </w:t>
      </w:r>
      <w:r>
        <w:t xml:space="preserve">infusion.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4" w:name="synthesis-of-coii10oh2bda6ib6-1"/>
      <w:bookmarkEnd w:id="24"/>
      <w:r>
        <w:t xml:space="preserve">Synthesis of</w:t>
      </w:r>
      <w:r>
        <w:t xml:space="preserve"> </w:t>
      </w:r>
      <w:r>
        <w:t xml:space="preserve">[</w:t>
      </w:r>
      <w:r>
        <w:t xml:space="preserve">CoII10(OH)2(bda)6(ib)6</w:t>
      </w:r>
      <w:r>
        <w:t xml:space="preserve">]</w:t>
      </w:r>
      <w:r>
        <w:t xml:space="preserve"> </w:t>
      </w:r>
      <w:r>
        <w:t xml:space="preserve">(1)</w:t>
      </w:r>
    </w:p>
    <w:p>
      <w:pPr>
        <w:pStyle w:val="FirstParagraph"/>
      </w:pPr>
      <w:r>
        <w:br w:type="textWrapping"/>
      </w:r>
      <w:r>
        <w:br w:type="textWrapping"/>
      </w:r>
      <w:r>
        <w:t xml:space="preserve">Freshly prepared and vacuum dried {Co5}</w:t>
      </w:r>
      <w:r>
        <w:t xml:space="preserve"> </w:t>
      </w:r>
      <w:r>
        <w:t xml:space="preserve">[</w:t>
      </w:r>
      <w:r>
        <w:t xml:space="preserve">CoII3CoIII2(Hbda)2(bda)2(ib)6</w:t>
      </w:r>
      <w:r>
        <w:t xml:space="preserve">]</w:t>
      </w:r>
      <w:r>
        <w:t xml:space="preserve"> </w:t>
      </w:r>
      <w:r>
        <w:t xml:space="preserve">(0.030 g; 0.02 mmol) was dissolved</w:t>
      </w:r>
      <w:r>
        <w:t xml:space="preserve"> </w:t>
      </w:r>
      <w:r>
        <w:t xml:space="preserve">in 5 mL of DMSO. The green solution was placed in a sealed autoclaveable</w:t>
      </w:r>
      <w:r>
        <w:t xml:space="preserve"> </w:t>
      </w:r>
      <w:r>
        <w:t xml:space="preserve">glass vial (or a Teflon-lined stainless steel autoclave) and kept in an</w:t>
      </w:r>
      <w:r>
        <w:t xml:space="preserve"> </w:t>
      </w:r>
      <w:r>
        <w:t xml:space="preserve">oven 100 °C for 120 h. The oven was then turned off allowed the vial to</w:t>
      </w:r>
      <w:r>
        <w:t xml:space="preserve"> </w:t>
      </w:r>
      <w:r>
        <w:t xml:space="preserve">cool to room temperature over 4 h. Pink needle-shaped single crystals of</w:t>
      </w:r>
      <w:r>
        <w:t xml:space="preserve"> </w:t>
      </w:r>
      <w:r>
        <w:rPr>
          <w:b/>
        </w:rPr>
        <w:t xml:space="preserve">1</w:t>
      </w:r>
      <w:r>
        <w:t xml:space="preserve">, suitable for X-Ray analysis, were obtained and washed with</w:t>
      </w:r>
      <w:r>
        <w:t xml:space="preserve"> </w:t>
      </w:r>
      <w:r>
        <w:t xml:space="preserve">cold methanol, yield; 0.020 g (95 %, based on Co).</w:t>
      </w:r>
      <w:r>
        <w:t xml:space="preserve"> </w:t>
      </w:r>
      <w:r>
        <w:rPr>
          <w:b/>
        </w:rPr>
        <w:t xml:space="preserve">Elemental</w:t>
      </w:r>
      <w:r>
        <w:rPr>
          <w:b/>
        </w:rPr>
        <w:t xml:space="preserve"> </w:t>
      </w:r>
      <w:r>
        <w:rPr>
          <w:b/>
        </w:rPr>
        <w:t xml:space="preserve">analysis</w:t>
      </w:r>
      <w:r>
        <w:t xml:space="preserve">, calcd. for: Co10C72H146N6O26 (2101.28 g mol–1; no solvent):</w:t>
      </w:r>
      <w:r>
        <w:t xml:space="preserve"> </w:t>
      </w:r>
      <w:r>
        <w:t xml:space="preserve">C, 41.15; H, 7.00 and N, 4.00 %. Found: C, 41.11; H, 6.96 and N 3.98</w:t>
      </w:r>
      <w:r>
        <w:t xml:space="preserve"> </w:t>
      </w:r>
      <w:r>
        <w:t xml:space="preserve">%.</w:t>
      </w:r>
      <w:r>
        <w:t xml:space="preserve"> </w:t>
      </w:r>
      <w:r>
        <w:rPr>
          <w:b/>
        </w:rPr>
        <w:t xml:space="preserve">MS (MeCN, ESI +)</w:t>
      </w:r>
      <w:r>
        <w:t xml:space="preserve">:</w:t>
      </w:r>
      <w:r>
        <w:t xml:space="preserve"> </w:t>
      </w:r>
      <w:r>
        <w:rPr>
          <w:i/>
        </w:rPr>
        <w:t xml:space="preserve">m/z</w:t>
      </w:r>
      <w:r>
        <w:t xml:space="preserve">: 2013.3202 (Co10C68H139N6O24+;</w:t>
      </w:r>
      <w:r>
        <w:t xml:space="preserve"> </w:t>
      </w:r>
      <w:r>
        <w:t xml:space="preserve">100 %;</w:t>
      </w:r>
      <w:r>
        <w:t xml:space="preserve"> </w:t>
      </w:r>
      <w:r>
        <w:t xml:space="preserve">[</w:t>
      </w:r>
      <w:r>
        <w:t xml:space="preserve">CoII10(OH)2(bda)6(ib)5</w:t>
      </w:r>
      <w:r>
        <w:t xml:space="preserve">]</w:t>
      </w:r>
      <w:r>
        <w:t xml:space="preserve">+ –ib–; theoretical: 2013.3155).</w:t>
      </w:r>
      <w:r>
        <w:t xml:space="preserve"> </w:t>
      </w:r>
      <w:r>
        <w:rPr>
          <w:b/>
        </w:rPr>
        <w:t xml:space="preserve">IR</w:t>
      </w:r>
      <w:r>
        <w:t xml:space="preserve"> </w:t>
      </w:r>
      <w:r>
        <w:rPr>
          <w:b/>
        </w:rPr>
        <w:t xml:space="preserve">(KBr pellet),</w:t>
      </w:r>
      <w:r>
        <w:t xml:space="preserve"> </w:t>
      </w:r>
      <w:r>
        <w:rPr>
          <w:i/>
          <w:b/>
        </w:rPr>
        <w:t xml:space="preserve">ν</w:t>
      </w:r>
      <w:r>
        <w:rPr>
          <w:b/>
        </w:rPr>
        <w:t xml:space="preserve">max</w:t>
      </w:r>
      <w:r>
        <w:t xml:space="preserve"> </w:t>
      </w:r>
      <w:r>
        <w:rPr>
          <w:b/>
        </w:rPr>
        <w:t xml:space="preserve">/ cm−1</w:t>
      </w:r>
      <w:r>
        <w:t xml:space="preserve">:</w:t>
      </w:r>
      <w:r>
        <w:t xml:space="preserve"> </w:t>
      </w:r>
      <w:r>
        <w:t xml:space="preserve">3441 (s, br), 2960 (s), 2928 (s), 2866 (s), 1556 (s), 1477 (m), 1433</w:t>
      </w:r>
      <w:r>
        <w:t xml:space="preserve"> </w:t>
      </w:r>
      <w:r>
        <w:t xml:space="preserve">(m), 1375 (w), 1361 (w), 1290 (w), 1167 (w), 1095 (s), 1071 (m), 1043</w:t>
      </w:r>
      <w:r>
        <w:t xml:space="preserve"> </w:t>
      </w:r>
      <w:r>
        <w:t xml:space="preserve">(w), 928 (vw), 894 (m), 849 (w), 764 (vw), 596 (m), 549 (w).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Overall,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can be synthesized in three steps while</w:t>
      </w:r>
      <w:r>
        <w:t xml:space="preserve"> </w:t>
      </w:r>
      <w:r>
        <w:t xml:space="preserve">only the last step is a solvothermal reaction (scheme 1). A reaction of</w:t>
      </w:r>
      <w:r>
        <w:t xml:space="preserve"> </w:t>
      </w:r>
      <w:r>
        <w:t xml:space="preserve">freshly prepared cobalt(II) isobutyrate (Co(ib)2) and</w:t>
      </w:r>
      <w:r>
        <w:t xml:space="preserve"> </w:t>
      </w:r>
      <w:r>
        <w:rPr>
          <w:i/>
        </w:rPr>
        <w:t xml:space="preserve">N</w:t>
      </w:r>
      <w:r>
        <w:t xml:space="preserve">-butyldiethanolamine (H2bda) in a molar ratio of 5:3 was carried</w:t>
      </w:r>
      <w:r>
        <w:t xml:space="preserve"> </w:t>
      </w:r>
      <w:r>
        <w:t xml:space="preserve">out under similar conditions, however the reaction did not yield the</w:t>
      </w:r>
      <w:r>
        <w:t xml:space="preserve"> </w:t>
      </w:r>
      <w:r>
        <w:t xml:space="preserve">final compound</w:t>
      </w:r>
      <w:r>
        <w:t xml:space="preserve"> </w:t>
      </w:r>
      <w:r>
        <w:rPr>
          <w:b/>
        </w:rPr>
        <w:t xml:space="preserve">1</w:t>
      </w:r>
      <w:r>
        <w:t xml:space="preserve">. Likewise, a reaction of the {CoII3CoIII2}</w:t>
      </w:r>
      <w:r>
        <w:t xml:space="preserve"> </w:t>
      </w:r>
      <w:r>
        <w:t xml:space="preserve">precursor was carried out in DMSO under non-solvothermal conditions and</w:t>
      </w:r>
      <w:r>
        <w:t xml:space="preserve"> </w:t>
      </w:r>
      <w:r>
        <w:t xml:space="preserve">heated at 100 °C; the recrystallization of the product provided same</w:t>
      </w:r>
      <w:r>
        <w:t xml:space="preserve"> </w:t>
      </w:r>
      <w:r>
        <w:t xml:space="preserve">dark green precursor {Co5}. Thus, use of the precursor complex</w:t>
      </w:r>
      <w:r>
        <w:t xml:space="preserve"> </w:t>
      </w:r>
      <w:r>
        <w:t xml:space="preserve">({Co5} = {CoII3CoIII2}) along with solvothermal method is necessary</w:t>
      </w:r>
      <w:r>
        <w:t xml:space="preserve"> </w:t>
      </w:r>
      <w:r>
        <w:t xml:space="preserve">for the synthesis of compound</w:t>
      </w:r>
      <w:r>
        <w:t xml:space="preserve"> </w:t>
      </w:r>
      <w:r>
        <w:rPr>
          <w:b/>
        </w:rPr>
        <w:t xml:space="preserve">1</w:t>
      </w:r>
      <w:r>
        <w:t xml:space="preserve">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t xml:space="preserve">Scheme</w:t>
      </w:r>
      <w:r>
        <w:t xml:space="preserve"> </w:t>
      </w:r>
      <w:r>
        <w:rPr>
          <w:b/>
        </w:rPr>
        <w:t xml:space="preserve">1</w:t>
      </w:r>
      <w:r>
        <w:t xml:space="preserve">: Three-step reaction of compound</w:t>
      </w:r>
      <w:r>
        <w:t xml:space="preserve"> </w:t>
      </w:r>
      <w:r>
        <w:rPr>
          <w:b/>
        </w:rPr>
        <w:t xml:space="preserve">1</w:t>
      </w:r>
      <w:r>
        <w:t xml:space="preserve">.</w:t>
      </w:r>
    </w:p>
    <w:p>
      <w:pPr>
        <w:pStyle w:val="Heading1"/>
      </w:pPr>
      <w:bookmarkStart w:id="25" w:name="x-ray-crystal-structure-analysis-tga-literature"/>
      <w:bookmarkEnd w:id="25"/>
      <w:r>
        <w:t xml:space="preserve">X-ray crystal structure analysis; TGA</w:t>
      </w:r>
      <w:r>
        <w:t xml:space="preserve"> </w:t>
      </w:r>
      <w:r>
        <w:t xml:space="preserve">Literature</w:t>
      </w:r>
    </w:p>
    <w:p>
      <w:pPr>
        <w:pStyle w:val="FirstParagraph"/>
      </w:pPr>
      <w:r>
        <w:t xml:space="preserve">Complex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[</w:t>
      </w:r>
      <w:r>
        <w:t xml:space="preserve">CoII10(OH)2(bda)6(ib)6</w:t>
      </w:r>
      <w:r>
        <w:t xml:space="preserve">]</w:t>
      </w:r>
      <w:r>
        <w:t xml:space="preserve"> </w:t>
      </w:r>
      <w:r>
        <w:t xml:space="preserve">crystallizes in the</w:t>
      </w:r>
      <w:r>
        <w:t xml:space="preserve"> </w:t>
      </w:r>
      <w:r>
        <w:t xml:space="preserve">triclinic space group</w:t>
      </w:r>
      <w:r>
        <w:t xml:space="preserve"> </w:t>
      </w:r>
      <w:r>
        <w:rPr>
          <w:i/>
        </w:rPr>
        <w:t xml:space="preserve">P-1</w:t>
      </w:r>
      <w:r>
        <w:t xml:space="preserve">. Its molecular structure (figure 1)</w:t>
      </w:r>
      <w:r>
        <w:t xml:space="preserve"> </w:t>
      </w:r>
      <w:r>
        <w:t xml:space="preserve">displays a planar decanuclear cobalt(II) metal core. It consists of ten</w:t>
      </w:r>
      <w:r>
        <w:t xml:space="preserve"> </w:t>
      </w:r>
      <w:r>
        <w:t xml:space="preserve">octahedrally coordinated Co(II) ions, six bda2– ligands, six ib–</w:t>
      </w:r>
      <w:r>
        <w:t xml:space="preserve"> </w:t>
      </w:r>
      <w:r>
        <w:t xml:space="preserve">ligands and two OH– groups. The oxidation states of the cobalt atoms</w:t>
      </w:r>
      <w:r>
        <w:t xml:space="preserve"> </w:t>
      </w:r>
      <w:r>
        <w:t xml:space="preserve">are established by bond valence sum analysis</w:t>
      </w:r>
      <w:r>
        <w:t xml:space="preserve"> </w:t>
      </w:r>
      <w:r>
        <w:t xml:space="preserve">[</w:t>
      </w:r>
      <w:r>
        <w:t xml:space="preserve">Σbv(CoII) = 1.89 –</w:t>
      </w:r>
      <w:r>
        <w:t xml:space="preserve"> </w:t>
      </w:r>
      <w:r>
        <w:t xml:space="preserve">1.97</w:t>
      </w:r>
      <w:r>
        <w:t xml:space="preserve">]</w:t>
      </w:r>
      <w:r>
        <w:t xml:space="preserve"> </w:t>
      </w:r>
      <w:r>
        <w:t xml:space="preserve">and they are in agreement with charge neutrality arguments of</w:t>
      </w:r>
      <w:r>
        <w:t xml:space="preserve"> </w:t>
      </w:r>
      <w:r>
        <w:t xml:space="preserve">coordination cluster.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t xml:space="preserve">In the molecular structure six Co(II) ions are in a NO5 and four in an</w:t>
      </w:r>
      <w:r>
        <w:t xml:space="preserve"> </w:t>
      </w:r>
      <w:r>
        <w:t xml:space="preserve">O6 environment. Co2, Co4, Co2´ and Co4´ are highly distorted, with one</w:t>
      </w:r>
      <w:r>
        <w:t xml:space="preserve"> </w:t>
      </w:r>
      <w:r>
        <w:t xml:space="preserve">unusual long Co–Oib bond of each (Co2–O6, 2.466(3) Å and Co4–O11,</w:t>
      </w:r>
      <w:r>
        <w:t xml:space="preserve"> </w:t>
      </w:r>
      <w:r>
        <w:t xml:space="preserve">2.363(3) Å), which are about 0.3 Å longer than the other Co–Oib bonds.</w:t>
      </w:r>
      <w:r>
        <w:t xml:space="preserve"> </w:t>
      </w:r>
      <w:r>
        <w:t xml:space="preserve">Co1 binds to both OH– groups, and to four</w:t>
      </w:r>
      <w:r>
        <w:t xml:space="preserve"> </w:t>
      </w:r>
      <w:r>
        <w:rPr>
          <w:i/>
        </w:rPr>
        <w:t xml:space="preserve">µ</w:t>
      </w:r>
      <w:r>
        <w:t xml:space="preserve">4-O-atoms of four</w:t>
      </w:r>
      <w:r>
        <w:t xml:space="preserve"> </w:t>
      </w:r>
      <w:r>
        <w:t xml:space="preserve">different bda2– ligands. It is connected with Co2, Co3, Co1´, Co3´,</w:t>
      </w:r>
      <w:r>
        <w:t xml:space="preserve"> </w:t>
      </w:r>
      <w:r>
        <w:t xml:space="preserve">Co4´ and Co5´ through these oxo bridges. Co2 is chelated by one bda2–</w:t>
      </w:r>
      <w:r>
        <w:t xml:space="preserve"> </w:t>
      </w:r>
      <w:r>
        <w:t xml:space="preserve">ligand through its N- and O-atoms. The coordination sphere of Co2 is</w:t>
      </w:r>
      <w:r>
        <w:t xml:space="preserve"> </w:t>
      </w:r>
      <w:r>
        <w:t xml:space="preserve">filled by one ib– ligand and one</w:t>
      </w:r>
      <w:r>
        <w:t xml:space="preserve"> </w:t>
      </w:r>
      <w:r>
        <w:rPr>
          <w:i/>
        </w:rPr>
        <w:t xml:space="preserve">µ</w:t>
      </w:r>
      <w:r>
        <w:t xml:space="preserve">4-O-atom of an ethoxide rest</w:t>
      </w:r>
      <w:r>
        <w:t xml:space="preserve"> </w:t>
      </w:r>
      <w:r>
        <w:t xml:space="preserve">of a second bda2– ligand. Co3 is coordinated by one bda2– ligand in a</w:t>
      </w:r>
      <w:r>
        <w:t xml:space="preserve"> </w:t>
      </w:r>
      <w:r>
        <w:t xml:space="preserve">chelating fashion. It binds to one OH– group (Co3–O1: 2.146(3) Å) and</w:t>
      </w:r>
      <w:r>
        <w:t xml:space="preserve"> </w:t>
      </w:r>
      <w:r>
        <w:t xml:space="preserve">the coordination sphere is filled by two</w:t>
      </w:r>
      <w:r>
        <w:t xml:space="preserve"> </w:t>
      </w:r>
      <w:r>
        <w:rPr>
          <w:i/>
        </w:rPr>
        <w:t xml:space="preserve">µ</w:t>
      </w:r>
      <w:r>
        <w:t xml:space="preserve">3-Obda-atoms of two</w:t>
      </w:r>
      <w:r>
        <w:t xml:space="preserve"> </w:t>
      </w:r>
      <w:r>
        <w:t xml:space="preserve">different bda2– ligands. The coordination of Co4 is similar to this of</w:t>
      </w:r>
      <w:r>
        <w:t xml:space="preserve"> </w:t>
      </w:r>
      <w:r>
        <w:t xml:space="preserve">Co2, and differs only in the bond length. Co5 binds to three isobutyrate</w:t>
      </w:r>
      <w:r>
        <w:t xml:space="preserve"> </w:t>
      </w:r>
      <w:r>
        <w:t xml:space="preserve">ligands, one is chelating the Co5 atom, and to one O-atom of the</w:t>
      </w:r>
      <w:r>
        <w:t xml:space="preserve"> </w:t>
      </w:r>
      <w:r>
        <w:t xml:space="preserve">remaining two. The octahedral coordination is filled by two</w:t>
      </w:r>
      <w:r>
        <w:t xml:space="preserve"> </w:t>
      </w:r>
      <w:r>
        <w:rPr>
          <w:i/>
        </w:rPr>
        <w:t xml:space="preserve">µ</w:t>
      </w:r>
      <w:r>
        <w:t xml:space="preserve">4-Obda-atoms, which lead to an O6 coordination environment.</w:t>
      </w:r>
    </w:p>
    <w:p>
      <w:pPr>
        <w:pStyle w:val="BodyText"/>
      </w:pPr>
      <w:r>
        <w:rPr>
          <w:i/>
        </w:rPr>
        <w:t xml:space="preserve">Table 1</w:t>
      </w:r>
      <w:r>
        <w:t xml:space="preserve">: Selected bond lengths (in Å) and angles (in °) of</w:t>
      </w:r>
      <w:r>
        <w:t xml:space="preserve"> </w:t>
      </w:r>
      <w:r>
        <w:t xml:space="preserve">compound</w:t>
      </w:r>
      <w:r>
        <w:t xml:space="preserve"> </w:t>
      </w:r>
      <w:r>
        <w:rPr>
          <w:b/>
        </w:rPr>
        <w:t xml:space="preserve">1</w:t>
      </w:r>
      <w:r>
        <w:t xml:space="preserve">.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rPr>
                <w:b/>
              </w:rPr>
              <w:t xml:space="preserve">Cobalt-ligand bonds in</w:t>
            </w:r>
            <w:r>
              <w:t xml:space="preserve"> </w:t>
            </w:r>
            <w:r>
              <w:rPr>
                <w:b/>
              </w:rPr>
              <w:t xml:space="preserve">Å</w:t>
            </w:r>
          </w:p>
        </w:tc>
      </w:tr>
      <w:tr>
        <w:tc>
          <w:p>
            <w:pPr>
              <w:jc w:val="left"/>
            </w:pPr>
            <w:r>
              <w:t xml:space="preserve">Co–OOH</w:t>
            </w:r>
          </w:p>
        </w:tc>
      </w:tr>
      <w:tr>
        <w:tc>
          <w:p>
            <w:pPr>
              <w:jc w:val="left"/>
            </w:pPr>
            <w:r>
              <w:t xml:space="preserve">Co–</w:t>
            </w:r>
            <w:r>
              <w:rPr>
                <w:i/>
              </w:rPr>
              <w:t xml:space="preserve">µ</w:t>
            </w:r>
            <w:r>
              <w:t xml:space="preserve">3-Obda</w:t>
            </w:r>
          </w:p>
        </w:tc>
      </w:tr>
      <w:tr>
        <w:tc>
          <w:p>
            <w:pPr>
              <w:jc w:val="left"/>
            </w:pPr>
            <w:r>
              <w:t xml:space="preserve">Co–</w:t>
            </w:r>
            <w:r>
              <w:rPr>
                <w:i/>
              </w:rPr>
              <w:t xml:space="preserve">µ</w:t>
            </w:r>
            <w:r>
              <w:t xml:space="preserve">4-Obda</w:t>
            </w:r>
          </w:p>
        </w:tc>
      </w:tr>
      <w:tr>
        <w:tc>
          <w:p>
            <w:pPr>
              <w:jc w:val="left"/>
            </w:pPr>
            <w:r>
              <w:t xml:space="preserve">Co–Nbda</w:t>
            </w:r>
          </w:p>
        </w:tc>
      </w:tr>
      <w:tr>
        <w:tc>
          <w:p>
            <w:pPr>
              <w:jc w:val="left"/>
            </w:pPr>
            <w:r>
              <w:t xml:space="preserve">Co–Oib (chelating)</w:t>
            </w:r>
          </w:p>
        </w:tc>
      </w:tr>
      <w:tr>
        <w:tc>
          <w:p>
            <w:pPr>
              <w:jc w:val="left"/>
            </w:pPr>
            <w:r>
              <w:t xml:space="preserve">Co–Oib (</w:t>
            </w:r>
            <w:r>
              <w:rPr>
                <w:i/>
              </w:rPr>
              <w:t xml:space="preserve">η</w:t>
            </w:r>
            <w:r>
              <w:t xml:space="preserve">1 of</w:t>
            </w:r>
            <w:r>
              <w:t xml:space="preserve"> </w:t>
            </w:r>
            <w:r>
              <w:rPr>
                <w:i/>
              </w:rPr>
              <w:t xml:space="preserve">µ</w:t>
            </w:r>
            <w:r>
              <w:t xml:space="preserve">3-</w:t>
            </w:r>
            <w:r>
              <w:rPr>
                <w:i/>
              </w:rPr>
              <w:t xml:space="preserve">η</w:t>
            </w:r>
            <w:r>
              <w:t xml:space="preserve">1:</w:t>
            </w:r>
            <w:r>
              <w:rPr>
                <w:i/>
              </w:rPr>
              <w:t xml:space="preserve">η</w:t>
            </w:r>
            <w:r>
              <w:t xml:space="preserve">2 ib–)</w:t>
            </w:r>
          </w:p>
        </w:tc>
      </w:tr>
      <w:tr>
        <w:tc>
          <w:p>
            <w:pPr>
              <w:jc w:val="left"/>
            </w:pPr>
            <w:r>
              <w:t xml:space="preserve">Co–Oib (</w:t>
            </w:r>
            <w:r>
              <w:rPr>
                <w:i/>
              </w:rPr>
              <w:t xml:space="preserve">η</w:t>
            </w:r>
            <w:r>
              <w:t xml:space="preserve">2 of</w:t>
            </w:r>
            <w:r>
              <w:t xml:space="preserve"> </w:t>
            </w:r>
            <w:r>
              <w:rPr>
                <w:i/>
              </w:rPr>
              <w:t xml:space="preserve">µ</w:t>
            </w:r>
            <w:r>
              <w:t xml:space="preserve">3-</w:t>
            </w:r>
            <w:r>
              <w:rPr>
                <w:i/>
              </w:rPr>
              <w:t xml:space="preserve">η</w:t>
            </w:r>
            <w:r>
              <w:t xml:space="preserve">1:</w:t>
            </w:r>
            <w:r>
              <w:rPr>
                <w:i/>
              </w:rPr>
              <w:t xml:space="preserve">η</w:t>
            </w:r>
            <w:r>
              <w:t xml:space="preserve">2 ib–)</w:t>
            </w:r>
          </w:p>
        </w:tc>
      </w:tr>
      <w:tr>
        <w:tc>
          <w:p>
            <w:pPr>
              <w:jc w:val="left"/>
            </w:pPr>
            <w:r>
              <w:t xml:space="preserve">Co···Co (neighboring)</w:t>
            </w:r>
          </w:p>
        </w:tc>
      </w:tr>
      <w:tr>
        <w:tc>
          <w:p>
            <w:pPr>
              <w:jc w:val="left"/>
            </w:pPr>
            <w:r>
              <w:t xml:space="preserve">Co···Co (longest)</w:t>
            </w:r>
          </w:p>
        </w:tc>
      </w:tr>
      <w:tr>
        <w:tc>
          <w:p>
            <w:pPr>
              <w:jc w:val="left"/>
            </w:pPr>
            <w:r>
              <w:t xml:space="preserve">Co3···Co3´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Co1-oxo-Co angles in °</w:t>
            </w:r>
          </w:p>
        </w:tc>
      </w:tr>
      <w:tr>
        <w:tc>
          <w:p>
            <w:pPr>
              <w:jc w:val="left"/>
            </w:pPr>
            <w:r>
              <w:t xml:space="preserve">Co1–O–Co1´</w:t>
            </w:r>
          </w:p>
          <w:p>
            <w:pPr>
              <w:jc w:val="left"/>
            </w:pPr>
            <w:r>
              <w:t xml:space="preserve">Co1–O–Co2</w:t>
            </w:r>
          </w:p>
          <w:p>
            <w:pPr>
              <w:jc w:val="left"/>
            </w:pPr>
            <w:r>
              <w:t xml:space="preserve">Co1–O–Co3</w:t>
            </w:r>
          </w:p>
          <w:p>
            <w:pPr>
              <w:jc w:val="left"/>
            </w:pPr>
            <w:r>
              <w:t xml:space="preserve">Co1–O–Co3´</w:t>
            </w:r>
          </w:p>
          <w:p>
            <w:pPr>
              <w:jc w:val="left"/>
            </w:pPr>
            <w:r>
              <w:t xml:space="preserve">Co1–O–Co4´</w:t>
            </w:r>
          </w:p>
        </w:tc>
      </w:tr>
      <w:tr>
        <w:tc>
          <w:p>
            <w:pPr>
              <w:jc w:val="left"/>
            </w:pPr>
            <w:r>
              <w:t xml:space="preserve">Co1–O–Co5´</w:t>
            </w:r>
          </w:p>
        </w:tc>
      </w:tr>
    </w:tbl>
    <w:p>
      <w:pPr>
        <w:pStyle w:val="BodyText"/>
      </w:pPr>
      <w:r>
        <w:t xml:space="preserve">Symmetry code: (i) −</w:t>
      </w:r>
      <w:r>
        <w:rPr>
          <w:i/>
        </w:rPr>
        <w:t xml:space="preserve">x</w:t>
      </w:r>
      <w:r>
        <w:t xml:space="preserve">+1, −</w:t>
      </w:r>
      <w:r>
        <w:rPr>
          <w:i/>
        </w:rPr>
        <w:t xml:space="preserve">y</w:t>
      </w:r>
      <w:r>
        <w:t xml:space="preserve">+1, −</w:t>
      </w:r>
      <w:r>
        <w:rPr>
          <w:i/>
        </w:rPr>
        <w:t xml:space="preserve">z</w:t>
      </w:r>
      <w:r>
        <w:t xml:space="preserve">+1.</w:t>
      </w:r>
    </w:p>
    <w:p>
      <w:pPr>
        <w:pStyle w:val="BodyText"/>
      </w:pPr>
      <w:r>
        <w:t xml:space="preserve">High nuclear CoIInCoIIIm coordination clusters with planar Con+m arrays</w:t>
      </w:r>
      <w:r>
        <w:t xml:space="preserve"> </w:t>
      </w:r>
      <w:r>
        <w:t xml:space="preserve">have been reported for n = 7 (m = 0); n = 9 (m = 3) and n = 11 (m = 2).</w:t>
      </w:r>
      <w:r>
        <w:t xml:space="preserve"> </w:t>
      </w:r>
      <w:r>
        <w:t xml:space="preserve">To the best of our knowledge the title compound {CoII10} thus</w:t>
      </w:r>
      <w:r>
        <w:t xml:space="preserve"> </w:t>
      </w:r>
      <w:r>
        <w:t xml:space="preserve">represents the largest homovalent planar Co complex with n = 10 (m = 0)</w:t>
      </w:r>
      <w:r>
        <w:t xml:space="preserve"> </w:t>
      </w:r>
      <w:r>
        <w:t xml:space="preserve">(see Figure 3).</w:t>
      </w:r>
    </w:p>
    <w:p>
      <w:pPr>
        <w:pStyle w:val="BodyText"/>
      </w:pPr>
      <w:r>
        <w:t xml:space="preserve">The literature known high-nuclear planar Co complexes were synthesized</w:t>
      </w:r>
      <w:r>
        <w:t xml:space="preserve"> </w:t>
      </w:r>
      <w:r>
        <w:t xml:space="preserve">under various conditions using different organic ligands and Co sources.</w:t>
      </w:r>
      <w:r>
        <w:t xml:space="preserve"> </w:t>
      </w:r>
      <w:r>
        <w:t xml:space="preserve">The {CoII7} complex of Pattacini</w:t>
      </w:r>
      <w:r>
        <w:t xml:space="preserve"> </w:t>
      </w:r>
      <w:r>
        <w:rPr>
          <w:i/>
        </w:rPr>
        <w:t xml:space="preserve">et al</w:t>
      </w:r>
      <w:r>
        <w:t xml:space="preserve">.</w:t>
      </w:r>
      <w:r>
        <w:t xml:space="preserve"> </w:t>
      </w:r>
      <w:r>
        <w:t xml:space="preserve">[</w:t>
      </w:r>
      <w:r>
        <w:t xml:space="preserve">12</w:t>
      </w:r>
      <w:r>
        <w:t xml:space="preserve">]</w:t>
      </w:r>
      <w:r>
        <w:t xml:space="preserve"> </w:t>
      </w:r>
      <w:r>
        <w:t xml:space="preserve">was</w:t>
      </w:r>
      <w:r>
        <w:t xml:space="preserve"> </w:t>
      </w:r>
      <w:r>
        <w:t xml:space="preserve">synthesized under inert gas atmosphere with anhydrous CoCl2,</w:t>
      </w:r>
      <w:r>
        <w:t xml:space="preserve"> </w:t>
      </w:r>
      <w:r>
        <w:t xml:space="preserve">pyridine-2-ylmethanol (= HLig1) and NaH in THF at room temperature.</w:t>
      </w:r>
      <w:r>
        <w:t xml:space="preserve"> </w:t>
      </w:r>
      <w:r>
        <w:t xml:space="preserve">[</w:t>
      </w:r>
      <w:r>
        <w:t xml:space="preserve">CoII7(Lig1)12</w:t>
      </w:r>
      <w:r>
        <w:t xml:space="preserve">]</w:t>
      </w:r>
      <w:r>
        <w:t xml:space="preserve">Cl2 was obtained in a yield of 35 % as orange</w:t>
      </w:r>
      <w:r>
        <w:t xml:space="preserve"> </w:t>
      </w:r>
      <w:r>
        <w:t xml:space="preserve">crystals. The complex is dicationic and all oxo-bridges between the</w:t>
      </w:r>
      <w:r>
        <w:t xml:space="preserve"> </w:t>
      </w:r>
      <w:r>
        <w:t xml:space="preserve">Co(II) centers belong to the used ligand. {CoII9CoIII3} was published</w:t>
      </w:r>
      <w:r>
        <w:t xml:space="preserve"> </w:t>
      </w:r>
      <w:r>
        <w:t xml:space="preserve">by Zheng</w:t>
      </w:r>
      <w:r>
        <w:t xml:space="preserve"> </w:t>
      </w:r>
      <w:r>
        <w:rPr>
          <w:i/>
        </w:rPr>
        <w:t xml:space="preserve">et al</w:t>
      </w:r>
      <w:r>
        <w:t xml:space="preserve">. in 2010</w:t>
      </w:r>
      <w:r>
        <w:t xml:space="preserve"> </w:t>
      </w:r>
      <w:r>
        <w:t xml:space="preserve">[</w:t>
      </w:r>
      <w:r>
        <w:t xml:space="preserve">13</w:t>
      </w:r>
      <w:r>
        <w:t xml:space="preserve">]</w:t>
      </w:r>
      <w:r>
        <w:t xml:space="preserve">. The complex was synthesized at</w:t>
      </w:r>
      <w:r>
        <w:t xml:space="preserve"> </w:t>
      </w:r>
      <w:r>
        <w:t xml:space="preserve">room temperature too, but they used Co(ClO4)2∙6H2O, NaN3,</w:t>
      </w:r>
      <w:r>
        <w:t xml:space="preserve"> </w:t>
      </w:r>
      <w:r>
        <w:t xml:space="preserve">2-benzimidazolemethanole (= HLig2) and triethanolamine (H3tea) in</w:t>
      </w:r>
      <w:r>
        <w:t xml:space="preserve"> </w:t>
      </w:r>
      <w:r>
        <w:t xml:space="preserve">methanol.</w:t>
      </w:r>
      <w:r>
        <w:t xml:space="preserve"> </w:t>
      </w:r>
      <w:r>
        <w:t xml:space="preserve">[</w:t>
      </w:r>
      <w:r>
        <w:t xml:space="preserve">CoII9CoIII3O3(N3)4(Lig2)15</w:t>
      </w:r>
      <w:r>
        <w:t xml:space="preserve">]</w:t>
      </w:r>
      <w:r>
        <w:t xml:space="preserve">(ClO4)2·H3tea·9.5H2O was</w:t>
      </w:r>
      <w:r>
        <w:t xml:space="preserve"> </w:t>
      </w:r>
      <w:r>
        <w:t xml:space="preserve">obtained in yield of 67 % as deep-brown crystals. Although H3tea is not</w:t>
      </w:r>
      <w:r>
        <w:t xml:space="preserve"> </w:t>
      </w:r>
      <w:r>
        <w:t xml:space="preserve">incorporated in the structure, it seems to be necessary for the</w:t>
      </w:r>
      <w:r>
        <w:t xml:space="preserve"> </w:t>
      </w:r>
      <w:r>
        <w:t xml:space="preserve">crystallization as it is co-crystallized, the preparation of the complex</w:t>
      </w:r>
      <w:r>
        <w:t xml:space="preserve"> </w:t>
      </w:r>
      <w:r>
        <w:t xml:space="preserve">under ambient conditions leads to the coordination of three discrete</w:t>
      </w:r>
      <w:r>
        <w:t xml:space="preserve"> </w:t>
      </w:r>
      <w:r>
        <w:t xml:space="preserve">oxygen atoms, which are in the center of the {CoII9CoIII3} complex.</w:t>
      </w:r>
      <w:r>
        <w:t xml:space="preserve"> </w:t>
      </w:r>
      <w:r>
        <w:t xml:space="preserve">[</w:t>
      </w:r>
      <w:r>
        <w:t xml:space="preserve">CoII11CoIII2(OH)4(piv)4(acac)6(Lig3)4(H2O)4</w:t>
      </w:r>
      <w:r>
        <w:t xml:space="preserve">]</w:t>
      </w:r>
      <w:r>
        <w:t xml:space="preserve">(piv)2∙H2O (Hpiv =</w:t>
      </w:r>
      <w:r>
        <w:t xml:space="preserve"> </w:t>
      </w:r>
      <w:r>
        <w:t xml:space="preserve">pivalic acid, acac– = acetylacetonate, H3Lig3 =</w:t>
      </w:r>
      <w:r>
        <w:t xml:space="preserve"> </w:t>
      </w:r>
      <w:r>
        <w:t xml:space="preserve">1,1,1-tris(hydroxymethyl)-propane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, which was published by Leng</w:t>
      </w:r>
      <w:r>
        <w:t xml:space="preserve"> </w:t>
      </w:r>
      <w:r>
        <w:t xml:space="preserve">and others, was synthesized using Co(acac)2, H3Lig3 and pivalic acid in</w:t>
      </w:r>
      <w:r>
        <w:t xml:space="preserve"> </w:t>
      </w:r>
      <w:r>
        <w:t xml:space="preserve">MeOH. The solution was heated up to 120 °C for 50 h in a Teflon-lined</w:t>
      </w:r>
      <w:r>
        <w:t xml:space="preserve"> </w:t>
      </w:r>
      <w:r>
        <w:t xml:space="preserve">stainless steel autoclave and the {CoII11CoIII2} complex was obtained</w:t>
      </w:r>
      <w:r>
        <w:t xml:space="preserve"> </w:t>
      </w:r>
      <w:r>
        <w:t xml:space="preserve">as red crystals in a yield of 35 %. Here the waiver of the use of inert</w:t>
      </w:r>
      <w:r>
        <w:t xml:space="preserve"> </w:t>
      </w:r>
      <w:r>
        <w:t xml:space="preserve">gas leads to the incorporation of discrete hydroxide groups and water</w:t>
      </w:r>
      <w:r>
        <w:t xml:space="preserve"> </w:t>
      </w:r>
      <w:r>
        <w:t xml:space="preserve">molecules into the complex. In comparison the title compound was</w:t>
      </w:r>
      <w:r>
        <w:t xml:space="preserve"> </w:t>
      </w:r>
      <w:r>
        <w:t xml:space="preserve">synthesized under solvothermal conditions (as {CoII11CoIII2}) without</w:t>
      </w:r>
      <w:r>
        <w:t xml:space="preserve"> </w:t>
      </w:r>
      <w:r>
        <w:t xml:space="preserve">the use of inert gas, as it was done for the homovalent {Co7} complex.</w:t>
      </w:r>
      <w:r>
        <w:t xml:space="preserve"> </w:t>
      </w:r>
      <w:r>
        <w:t xml:space="preserve">In this work the use of a precursor complex ({CoII3CoIII2}) was</w:t>
      </w:r>
      <w:r>
        <w:t xml:space="preserve"> </w:t>
      </w:r>
      <w:r>
        <w:t xml:space="preserve">crucial, instead of using a simple Co(II) salt, to obtain</w:t>
      </w:r>
      <w:r>
        <w:t xml:space="preserve"> </w:t>
      </w:r>
      <w:r>
        <w:t xml:space="preserve">[</w:t>
      </w:r>
      <w:r>
        <w:t xml:space="preserve">CoII10(OH)2(bda)6(ib)6</w:t>
      </w:r>
      <w:r>
        <w:t xml:space="preserve">]</w:t>
      </w:r>
      <w:r>
        <w:t xml:space="preserve"> </w:t>
      </w:r>
      <w:r>
        <w:t xml:space="preserve">as pink crystals in yield of 95 %, which</w:t>
      </w:r>
      <w:r>
        <w:t xml:space="preserve"> </w:t>
      </w:r>
      <w:r>
        <w:t xml:space="preserve">contains discrete OH—groups.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6" w:name="ir-and-stability-tga-and-esi-ms"/>
      <w:bookmarkEnd w:id="26"/>
      <w:r>
        <w:t xml:space="preserve">IR and Stability (TGA and</w:t>
      </w:r>
      <w:r>
        <w:t xml:space="preserve"> </w:t>
      </w:r>
      <w:r>
        <w:t xml:space="preserve">ESI-MS)</w:t>
      </w:r>
    </w:p>
    <w:p>
      <w:pPr>
        <w:pStyle w:val="FirstParagraph"/>
      </w:pPr>
      <w:r>
        <w:t xml:space="preserve">The IR spectrum of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displays asymmetric (asym.) and</w:t>
      </w:r>
      <w:r>
        <w:t xml:space="preserve"> </w:t>
      </w:r>
      <w:r>
        <w:t xml:space="preserve">symmetric (sym.) stretching vibrational bands of C–H (methyl groups)</w:t>
      </w:r>
      <w:r>
        <w:t xml:space="preserve"> </w:t>
      </w:r>
      <w:r>
        <w:t xml:space="preserve">between 2960 cm–1 to 2866 cm–1. The coordinated carboxylate groups</w:t>
      </w:r>
      <w:r>
        <w:t xml:space="preserve"> </w:t>
      </w:r>
      <w:r>
        <w:t xml:space="preserve">(COO–) cause an asymmetric stretching vibration band at 1556 cm–1 and</w:t>
      </w:r>
      <w:r>
        <w:t xml:space="preserve"> </w:t>
      </w:r>
      <w:r>
        <w:t xml:space="preserve">the corresponding symmetric stretching vibration band at 1433 cm–1.</w:t>
      </w:r>
      <w:r>
        <w:t xml:space="preserve"> </w:t>
      </w:r>
      <w:r>
        <w:t xml:space="preserve">Asymmetric and symmetric deformation vibrational bands of C–H ((methyl</w:t>
      </w:r>
      <w:r>
        <w:t xml:space="preserve"> </w:t>
      </w:r>
      <w:r>
        <w:t xml:space="preserve">groups) are obtained as a strong single band at 1477 cm–1 (asym.), a</w:t>
      </w:r>
      <w:r>
        <w:t xml:space="preserve"> </w:t>
      </w:r>
      <w:r>
        <w:t xml:space="preserve">weak doublet at 1375 cm–1 (sym.) and 1361 cm–1 (sym.). The broad band</w:t>
      </w:r>
      <w:r>
        <w:t xml:space="preserve"> </w:t>
      </w:r>
      <w:r>
        <w:t xml:space="preserve">at 3441 cm–1 is attributed to –OH (hydroxyl), along with some</w:t>
      </w:r>
      <w:r>
        <w:t xml:space="preserve"> </w:t>
      </w:r>
      <w:r>
        <w:t xml:space="preserve">moisture.</w:t>
      </w:r>
    </w:p>
    <w:p>
      <w:pPr>
        <w:pStyle w:val="BodyText"/>
      </w:pPr>
      <w:r>
        <w:t xml:space="preserve">The thermogravimetric analysis revealed that the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is</w:t>
      </w:r>
      <w:r>
        <w:t xml:space="preserve"> </w:t>
      </w:r>
      <w:r>
        <w:t xml:space="preserve">surprisingly thermally stable up to 225 °C (see Fig. S4) when compared</w:t>
      </w:r>
      <w:r>
        <w:t xml:space="preserve"> </w:t>
      </w:r>
      <w:r>
        <w:t xml:space="preserve">with {Co5} precursor (140 °C ).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decomposes in two</w:t>
      </w:r>
      <w:r>
        <w:t xml:space="preserve"> </w:t>
      </w:r>
      <w:r>
        <w:t xml:space="preserve">exothermic different sized steps in the temperature range of 225–370 °C</w:t>
      </w:r>
      <w:r>
        <w:t xml:space="preserve"> </w:t>
      </w:r>
      <w:r>
        <w:t xml:space="preserve">with a total weight loss of 61.8 %. The first smaller step (225–268</w:t>
      </w:r>
      <w:r>
        <w:t xml:space="preserve"> </w:t>
      </w:r>
      <w:r>
        <w:t xml:space="preserve">°C) shows a weight loss of 15.7 %, which could be attributed to the</w:t>
      </w:r>
      <w:r>
        <w:t xml:space="preserve"> </w:t>
      </w:r>
      <w:r>
        <w:t xml:space="preserve">loss of</w:t>
      </w:r>
      <w:r>
        <w:t xml:space="preserve"> </w:t>
      </w:r>
      <w:r>
        <w:t xml:space="preserve">four isobutyrate</w:t>
      </w:r>
      <w:r>
        <w:t xml:space="preserve"> </w:t>
      </w:r>
      <w:r>
        <w:t xml:space="preserve">ligands</w:t>
      </w:r>
      <w:r>
        <w:t xml:space="preserve">  (∆mcalcd.</w:t>
      </w:r>
      <w:r>
        <w:t xml:space="preserve"> </w:t>
      </w:r>
      <w:r>
        <w:t xml:space="preserve">= 16.6 %) and the second step (268–370 °C) with a weight loss of 46.1</w:t>
      </w:r>
      <w:r>
        <w:t xml:space="preserve"> </w:t>
      </w:r>
      <w:r>
        <w:t xml:space="preserve">% is in good agreement with the loss of the remaining two isobutyrate</w:t>
      </w:r>
      <w:r>
        <w:t xml:space="preserve"> </w:t>
      </w:r>
      <w:r>
        <w:t xml:space="preserve">ligands, one bda2– ligand, five bda2– ligands without their oxygen</w:t>
      </w:r>
      <w:r>
        <w:t xml:space="preserve"> </w:t>
      </w:r>
      <w:r>
        <w:t xml:space="preserve">atoms and the two hydrogen atoms of the discrete OH groups (∆mcalcd. =</w:t>
      </w:r>
      <w:r>
        <w:t xml:space="preserve"> </w:t>
      </w:r>
      <w:r>
        <w:t xml:space="preserve">46.2 %). The thermal stability of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demonstrates that</w:t>
      </w:r>
      <w:r>
        <w:t xml:space="preserve"> </w:t>
      </w:r>
      <w:r>
        <w:t xml:space="preserve">a facile reaction of the recently obtained {CoII3CoIII2} precursor</w:t>
      </w:r>
      <w:r>
        <w:t xml:space="preserve"> </w:t>
      </w:r>
      <w:r>
        <w:t xml:space="preserve">complex, leads to a new coordination complex, where the physical</w:t>
      </w:r>
      <w:r>
        <w:t xml:space="preserve"> </w:t>
      </w:r>
      <w:r>
        <w:t xml:space="preserve">properties are increased and optimized, by a rearrangement and extension</w:t>
      </w:r>
      <w:r>
        <w:t xml:space="preserve"> </w:t>
      </w:r>
      <w:r>
        <w:t xml:space="preserve">of the molecular structure, as well as a reduction of Co(III) to Co(II)</w:t>
      </w:r>
      <w:r>
        <w:t xml:space="preserve"> </w:t>
      </w:r>
      <w:r>
        <w:t xml:space="preserve">oxidation state. In addition, the stability of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was</w:t>
      </w:r>
      <w:r>
        <w:t xml:space="preserve"> </w:t>
      </w:r>
      <w:r>
        <w:t xml:space="preserve">also evaluated</w:t>
      </w:r>
      <w:r>
        <w:t xml:space="preserve"> </w:t>
      </w:r>
      <w:r>
        <w:rPr>
          <w:i/>
        </w:rPr>
        <w:t xml:space="preserve">via</w:t>
      </w:r>
      <w:r>
        <w:t xml:space="preserve"> </w:t>
      </w:r>
      <w:r>
        <w:t xml:space="preserve">ESI-MS analysis in acetonitrile. The results</w:t>
      </w:r>
      <w:r>
        <w:t xml:space="preserve"> </w:t>
      </w:r>
      <w:r>
        <w:t xml:space="preserve">showed that an 100% intensity peak is appeared at 2013.3 m/z ratio,</w:t>
      </w:r>
      <w:r>
        <w:t xml:space="preserve"> </w:t>
      </w:r>
      <w:r>
        <w:t xml:space="preserve">which is attributed to Co10C68H139N6O24+</w:t>
      </w:r>
      <w:r>
        <w:t xml:space="preserve"> </w:t>
      </w:r>
      <w:r>
        <w:t xml:space="preserve">[</w:t>
      </w:r>
      <w:r>
        <w:t xml:space="preserve">CoII10(OH)2(bda)6(ib)5</w:t>
      </w:r>
      <w:r>
        <w:t xml:space="preserve">]</w:t>
      </w:r>
      <w:r>
        <w:t xml:space="preserve">+</w:t>
      </w:r>
      <w:r>
        <w:t xml:space="preserve"> </w:t>
      </w:r>
      <w:r>
        <w:t xml:space="preserve">theoretical</w:t>
      </w:r>
      <w:r>
        <w:t xml:space="preserve"> </w:t>
      </w:r>
      <w:r>
        <w:rPr>
          <w:i/>
        </w:rPr>
        <w:t xml:space="preserve">m/z</w:t>
      </w:r>
      <w:r>
        <w:t xml:space="preserve">: 2013.3155 (see Fig. S1 and S2). These results</w:t>
      </w:r>
      <w:r>
        <w:t xml:space="preserve"> </w:t>
      </w:r>
      <w:r>
        <w:t xml:space="preserve">further confirms the high stability of</w:t>
      </w:r>
      <w:r>
        <w:t xml:space="preserve"> </w:t>
      </w:r>
      <w:r>
        <w:t xml:space="preserve">[</w:t>
      </w:r>
      <w:r>
        <w:t xml:space="preserve">CoII10(OH)2(bda)6(ib)6</w:t>
      </w:r>
      <w:r>
        <w:t xml:space="preserve">]</w:t>
      </w:r>
      <w:r>
        <w:t xml:space="preserve">, in</w:t>
      </w:r>
      <w:r>
        <w:t xml:space="preserve"> </w:t>
      </w:r>
      <w:r>
        <w:t xml:space="preserve">particular in</w:t>
      </w:r>
      <w:r>
        <w:t xml:space="preserve"> </w:t>
      </w:r>
      <w:r>
        <w:t xml:space="preserve">acetonitrile</w:t>
      </w:r>
      <w:r>
        <w:t xml:space="preserve"> .</w:t>
      </w:r>
    </w:p>
    <w:p>
      <w:pPr>
        <w:pStyle w:val="BodyText"/>
      </w:pPr>
      <w:r>
        <w:br w:type="textWrapping"/>
      </w:r>
      <w:r>
        <w:t xml:space="preserve"> Which four?</w:t>
      </w:r>
    </w:p>
    <w:p>
      <w:pPr>
        <w:pStyle w:val="BodyText"/>
      </w:pPr>
      <w:r>
        <w:br w:type="textWrapping"/>
      </w:r>
      <w:r>
        <w:t xml:space="preserve"> Not possible to tell, we</w:t>
      </w:r>
      <w:r>
        <w:t xml:space="preserve"> </w:t>
      </w:r>
      <w:r>
        <w:t xml:space="preserve">could assume all four not chelating ib-ligands</w:t>
      </w:r>
    </w:p>
    <w:p>
      <w:pPr>
        <w:pStyle w:val="BodyText"/>
      </w:pPr>
      <w:r>
        <w:t xml:space="preserve"> Please add in the TGA curve</w:t>
      </w:r>
      <w:r>
        <w:t xml:space="preserve"> </w:t>
      </w:r>
      <w:r>
        <w:t xml:space="preserve">and ESI-MS graphs.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magnetochemical-analysis"/>
      <w:bookmarkEnd w:id="27"/>
      <w:r>
        <w:t xml:space="preserve">Magnetochemical Analysis</w:t>
      </w:r>
    </w:p>
    <w:p>
      <w:pPr>
        <w:pStyle w:val="FirstParagraph"/>
      </w:pPr>
      <w:r>
        <w:t xml:space="preserve">The magnetic data of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are shown in Figure 3 as</w:t>
      </w:r>
      <w:r>
        <w:t xml:space="preserve"> </w:t>
      </w:r>
      <w:r>
        <w:rPr>
          <w:i/>
        </w:rPr>
        <w:t xml:space="preserve">χ</w:t>
      </w:r>
      <w:r>
        <w:t xml:space="preserve">m</w:t>
      </w:r>
      <w:r>
        <w:rPr>
          <w:i/>
        </w:rPr>
        <w:t xml:space="preserve">T</w:t>
      </w:r>
      <w:r>
        <w:t xml:space="preserve"> </w:t>
      </w:r>
      <w:r>
        <w:rPr>
          <w:i/>
        </w:rPr>
        <w:t xml:space="preserve">vs.</w:t>
      </w:r>
      <w:r>
        <w:t xml:space="preserve"> </w:t>
      </w:r>
      <w:r>
        <w:rPr>
          <w:i/>
        </w:rPr>
        <w:t xml:space="preserve">T</w:t>
      </w:r>
      <w:r>
        <w:t xml:space="preserve"> </w:t>
      </w:r>
      <w:r>
        <w:t xml:space="preserve">plot at 0.1 T and</w:t>
      </w:r>
      <w:r>
        <w:t xml:space="preserve"> </w:t>
      </w:r>
      <w:r>
        <w:rPr>
          <w:i/>
        </w:rPr>
        <w:t xml:space="preserve">M</w:t>
      </w:r>
      <w:r>
        <w:t xml:space="preserve">m</w:t>
      </w:r>
      <w:r>
        <w:t xml:space="preserve"> </w:t>
      </w:r>
      <w:r>
        <w:rPr>
          <w:i/>
        </w:rPr>
        <w:t xml:space="preserve">vs.</w:t>
      </w:r>
      <w:r>
        <w:t xml:space="preserve"> </w:t>
      </w:r>
      <w:r>
        <w:rPr>
          <w:i/>
        </w:rPr>
        <w:t xml:space="preserve">B</w:t>
      </w:r>
      <w:r>
        <w:t xml:space="preserve"> </w:t>
      </w:r>
      <w:r>
        <w:t xml:space="preserve">plot at 2.0 K. The high nuclearity of the complex</w:t>
      </w:r>
      <w:r>
        <w:t xml:space="preserve"> </w:t>
      </w:r>
      <w:r>
        <w:t xml:space="preserve">precludes a detailed analysis of the magnetic data based on a</w:t>
      </w:r>
      <w:r>
        <w:t xml:space="preserve"> </w:t>
      </w:r>
      <w:r>
        <w:t xml:space="preserve">microscopic model Hamiltonian. The value of</w:t>
      </w:r>
      <w:r>
        <w:t xml:space="preserve"> </w:t>
      </w:r>
      <w:r>
        <w:rPr>
          <w:i/>
        </w:rPr>
        <w:t xml:space="preserve">χ</w:t>
      </w:r>
      <w:r>
        <w:t xml:space="preserve">m</w:t>
      </w:r>
      <w:r>
        <w:rPr>
          <w:i/>
        </w:rPr>
        <w:t xml:space="preserve">T</w:t>
      </w:r>
      <w:r>
        <w:t xml:space="preserve"> </w:t>
      </w:r>
      <w:r>
        <w:t xml:space="preserve">at 290 K</w:t>
      </w:r>
      <w:r>
        <w:t xml:space="preserve"> </w:t>
      </w:r>
      <w:r>
        <w:t xml:space="preserve">is 29.12 cm3 K mol–1, which is well within the range 23.12 –</w:t>
      </w:r>
      <w:r>
        <w:t xml:space="preserve"> </w:t>
      </w:r>
      <w:r>
        <w:t xml:space="preserve">33.81 cm3 K mol–1 expected for ten</w:t>
      </w:r>
      <w:r>
        <w:t xml:space="preserve"> </w:t>
      </w:r>
      <w:r>
        <w:t xml:space="preserve">non-interacting high-spin CoII centers. With decreasing temperature,</w:t>
      </w:r>
      <w:r>
        <w:t xml:space="preserve"> </w:t>
      </w:r>
      <w:r>
        <w:rPr>
          <w:i/>
        </w:rPr>
        <w:t xml:space="preserve">χ</w:t>
      </w:r>
      <w:r>
        <w:t xml:space="preserve">m</w:t>
      </w:r>
      <w:r>
        <w:rPr>
          <w:i/>
        </w:rPr>
        <w:t xml:space="preserve">T</w:t>
      </w:r>
      <w:r>
        <w:t xml:space="preserve"> </w:t>
      </w:r>
      <w:r>
        <w:t xml:space="preserve">initially slowly increases down to 40 K and then more</w:t>
      </w:r>
      <w:r>
        <w:t xml:space="preserve"> </w:t>
      </w:r>
      <w:r>
        <w:t xml:space="preserve">rapidly increases to reach a maximum value of 41.17 cm3 K mol–1 at</w:t>
      </w:r>
      <w:r>
        <w:t xml:space="preserve"> </w:t>
      </w:r>
      <w:r>
        <w:t xml:space="preserve">5.0 K, and finally drops off to 37.34 cm3 K mol–1 at 2.0 K. The</w:t>
      </w:r>
      <w:r>
        <w:t xml:space="preserve"> </w:t>
      </w:r>
      <w:r>
        <w:t xml:space="preserve">increasing values as well as the observed maximum reveal dominant</w:t>
      </w:r>
      <w:r>
        <w:t xml:space="preserve"> </w:t>
      </w:r>
      <w:r>
        <w:t xml:space="preserve">ferromagnetic exchange interactions between the ten CoII centers of</w:t>
      </w:r>
      <w:r>
        <w:t xml:space="preserve"> </w:t>
      </w:r>
      <w:r>
        <w:rPr>
          <w:b/>
        </w:rPr>
        <w:t xml:space="preserve">1</w:t>
      </w:r>
      <w:r>
        <w:t xml:space="preserve">. The decrease of</w:t>
      </w:r>
      <w:r>
        <w:t xml:space="preserve"> </w:t>
      </w:r>
      <w:r>
        <w:rPr>
          <w:i/>
        </w:rPr>
        <w:t xml:space="preserve">χ</w:t>
      </w:r>
      <w:r>
        <w:t xml:space="preserve">m</w:t>
      </w:r>
      <w:r>
        <w:rPr>
          <w:i/>
        </w:rPr>
        <w:t xml:space="preserve">T</w:t>
      </w:r>
      <w:r>
        <w:t xml:space="preserve"> </w:t>
      </w:r>
      <w:r>
        <w:t xml:space="preserve">at low temperatures is</w:t>
      </w:r>
      <w:r>
        <w:t xml:space="preserve"> </w:t>
      </w:r>
      <w:r>
        <w:t xml:space="preserve">most likely caused by a minor Zeeman effect due to the applied field in</w:t>
      </w:r>
      <w:r>
        <w:t xml:space="preserve"> </w:t>
      </w:r>
      <w:r>
        <w:t xml:space="preserve">addition to the thermal depopulation of the energy substates rather than</w:t>
      </w:r>
      <w:r>
        <w:t xml:space="preserve"> </w:t>
      </w:r>
      <w:r>
        <w:t xml:space="preserve">antiferromagnetic exchange interactions that can, however, not be</w:t>
      </w:r>
      <w:r>
        <w:t xml:space="preserve"> </w:t>
      </w:r>
      <w:r>
        <w:t xml:space="preserve">excluded. These conclusions are consistent with the observed behavior of</w:t>
      </w:r>
      <w:r>
        <w:t xml:space="preserve"> </w:t>
      </w:r>
      <w:r>
        <w:t xml:space="preserve">the molar magnetization at 2.0 K that increases up to 1 T (xx</w:t>
      </w:r>
      <w:r>
        <w:t xml:space="preserve"> </w:t>
      </w:r>
      <w:r>
        <w:rPr>
          <w:i/>
        </w:rPr>
        <w:t xml:space="preserve">N</w:t>
      </w:r>
      <w:r>
        <w:t xml:space="preserve">A</w:t>
      </w:r>
      <w:r>
        <w:t xml:space="preserve"> </w:t>
      </w:r>
      <w:r>
        <w:rPr>
          <w:i/>
        </w:rPr>
        <w:t xml:space="preserve">µ</w:t>
      </w:r>
      <w:r>
        <w:t xml:space="preserve">B) and subsequently increases to 22.1 </w:t>
      </w:r>
      <w:r>
        <w:rPr>
          <w:i/>
        </w:rPr>
        <w:t xml:space="preserve">N</w:t>
      </w:r>
      <w:r>
        <w:t xml:space="preserve">A </w:t>
      </w:r>
      <w:r>
        <w:rPr>
          <w:i/>
        </w:rPr>
        <w:t xml:space="preserve">μ</w:t>
      </w:r>
      <w:r>
        <w:t xml:space="preserve">B at</w:t>
      </w:r>
      <w:r>
        <w:t xml:space="preserve"> </w:t>
      </w:r>
      <w:r>
        <w:t xml:space="preserve">5.0 T without reaching saturation. This is about half the expected</w:t>
      </w:r>
      <w:r>
        <w:t xml:space="preserve"> </w:t>
      </w:r>
      <w:r>
        <w:t xml:space="preserve">saturation value of about 45 </w:t>
      </w:r>
      <w:r>
        <w:rPr>
          <w:i/>
        </w:rPr>
        <w:t xml:space="preserve">N</w:t>
      </w:r>
      <w:r>
        <w:t xml:space="preserve">A </w:t>
      </w:r>
      <w:r>
        <w:rPr>
          <w:i/>
        </w:rPr>
        <w:t xml:space="preserve">μ</w:t>
      </w:r>
      <w:r>
        <w:t xml:space="preserve">B derived from the</w:t>
      </w:r>
      <w:r>
        <w:t xml:space="preserve"> </w:t>
      </w:r>
      <w:r>
        <w:rPr>
          <w:i/>
        </w:rPr>
        <w:t xml:space="preserve">χ</w:t>
      </w:r>
      <w:r>
        <w:t xml:space="preserve">m</w:t>
      </w:r>
      <w:r>
        <w:rPr>
          <w:i/>
        </w:rPr>
        <w:t xml:space="preserve">T</w:t>
      </w:r>
      <w:r>
        <w:t xml:space="preserve"> </w:t>
      </w:r>
      <w:r>
        <w:t xml:space="preserve">value at 290 K. Considering octahedral coordination</w:t>
      </w:r>
      <w:r>
        <w:t xml:space="preserve"> </w:t>
      </w:r>
      <w:r>
        <w:t xml:space="preserve">geometry of high-spin CoII centers, such a value indicates either no or</w:t>
      </w:r>
      <w:r>
        <w:t xml:space="preserve"> </w:t>
      </w:r>
      <w:r>
        <w:t xml:space="preserve">small exchange interactions.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H. Lueken,</w:t>
      </w:r>
      <w:r>
        <w:t xml:space="preserve"> </w:t>
      </w:r>
      <w:r>
        <w:rPr>
          <w:i/>
        </w:rPr>
        <w:t xml:space="preserve">Magnetochemie</w:t>
      </w:r>
      <w:r>
        <w:t xml:space="preserve">,</w:t>
      </w:r>
      <w:r>
        <w:t xml:space="preserve"> </w:t>
      </w:r>
      <w:r>
        <w:t xml:space="preserve">Teubner, Stuttgart,</w:t>
      </w:r>
      <w:r>
        <w:t xml:space="preserve"> </w:t>
      </w:r>
      <w:r>
        <w:rPr>
          <w:b/>
        </w:rPr>
        <w:t xml:space="preserve">1999</w:t>
      </w:r>
      <w:r>
        <w:t xml:space="preserve">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conclusion"/>
      <w:bookmarkEnd w:id="28"/>
      <w:r>
        <w:t xml:space="preserve">Conclusion</w:t>
      </w:r>
    </w:p>
    <w:p>
      <w:pPr>
        <w:pStyle w:val="FirstParagraph"/>
      </w:pPr>
      <w:r>
        <w:t xml:space="preserve">In summary, we reported the first planar {CoII10} coordination</w:t>
      </w:r>
      <w:r>
        <w:t xml:space="preserve"> </w:t>
      </w:r>
      <w:r>
        <w:t xml:space="preserve">cluster with a high thermal stability up to 225 °C, which was obtained</w:t>
      </w:r>
      <w:r>
        <w:t xml:space="preserve"> </w:t>
      </w:r>
      <w:r>
        <w:t xml:space="preserve">solvothermally upon reduction of the {CoII3CoIII2} precursor in DMSO.</w:t>
      </w:r>
      <w:r>
        <w:t xml:space="preserve"> </w:t>
      </w:r>
      <w:r>
        <w:t xml:space="preserve">The</w:t>
      </w:r>
      <w:r>
        <w:t xml:space="preserve"> </w:t>
      </w:r>
      <w:r>
        <w:t xml:space="preserve">[</w:t>
      </w:r>
      <w:r>
        <w:t xml:space="preserve">CoII10(OH)2(bda)6(ib)6</w:t>
      </w:r>
      <w:r>
        <w:t xml:space="preserve">]</w:t>
      </w:r>
      <w:r>
        <w:t xml:space="preserve"> </w:t>
      </w:r>
      <w:r>
        <w:t xml:space="preserve">complex shows predominant ferromagnetic</w:t>
      </w:r>
      <w:r>
        <w:t xml:space="preserve"> </w:t>
      </w:r>
      <w:r>
        <w:t xml:space="preserve">exchange interactions.</w:t>
      </w:r>
      <w:r>
        <w:t xml:space="preserve"> </w:t>
      </w:r>
    </w:p>
    <w:p>
      <w:pPr>
        <w:pStyle w:val="BodyText"/>
      </w:pPr>
      <w:r>
        <w:t xml:space="preserve">The structural motif of the complex opens perspectives for the</w:t>
      </w:r>
      <w:r>
        <w:t xml:space="preserve"> </w:t>
      </w:r>
      <w:r>
        <w:t xml:space="preserve">development of thin, planar shaped metal-oxo frameworks.</w:t>
      </w:r>
      <w:r>
        <w:t xml:space="preserve"> </w:t>
      </w:r>
      <w:r>
        <w:t xml:space="preserve"> </w:t>
      </w:r>
    </w:p>
    <w:p>
      <w:pPr>
        <w:pStyle w:val="BodyText"/>
      </w:pPr>
      <w:r>
        <w:br w:type="textWrapping"/>
      </w:r>
      <w:r>
        <w:t xml:space="preserve"> And what else to conclude?</w:t>
      </w:r>
    </w:p>
    <w:p>
      <w:pPr>
        <w:pStyle w:val="BodyText"/>
      </w:pPr>
      <w:r>
        <w:t xml:space="preserve"> What do you think?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9" w:name="section"/>
      <w:bookmarkEnd w:id="29"/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30" w:name="magnetic-susceptibility-measurements"/>
      <w:bookmarkEnd w:id="30"/>
      <w:r>
        <w:t xml:space="preserve">Magnetic susceptibility</w:t>
      </w:r>
      <w:r>
        <w:t xml:space="preserve"> </w:t>
      </w:r>
      <w:r>
        <w:t xml:space="preserve">measurements</w:t>
      </w:r>
    </w:p>
    <w:p>
      <w:pPr>
        <w:pStyle w:val="FirstParagraph"/>
      </w:pPr>
      <w:r>
        <w:br w:type="textWrapping"/>
      </w:r>
      <w:r>
        <w:t xml:space="preserve">Magnetic susceptibility data of compound</w:t>
      </w:r>
      <w:r>
        <w:t xml:space="preserve"> </w:t>
      </w:r>
      <w:r>
        <w:rPr>
          <w:b/>
        </w:rPr>
        <w:t xml:space="preserve">1</w:t>
      </w:r>
      <w:r>
        <w:t xml:space="preserve"> </w:t>
      </w:r>
      <w:r>
        <w:t xml:space="preserve">was recorded using a</w:t>
      </w:r>
      <w:r>
        <w:t xml:space="preserve"> </w:t>
      </w:r>
      <w:r>
        <w:t xml:space="preserve">Quantum Design MPMS-5XL SQUID magnetometer for direct current (dc) and</w:t>
      </w:r>
      <w:r>
        <w:t xml:space="preserve"> </w:t>
      </w:r>
      <w:r>
        <w:t xml:space="preserve">alternating current (ac) measurements. The polycrystalline samples were</w:t>
      </w:r>
      <w:r>
        <w:t xml:space="preserve"> </w:t>
      </w:r>
      <w:r>
        <w:t xml:space="preserve">compacted and immobilized into cylindrical PTFE capsules. The dc</w:t>
      </w:r>
      <w:r>
        <w:t xml:space="preserve"> </w:t>
      </w:r>
      <w:r>
        <w:t xml:space="preserve">susceptibility data were acquired as a function of the field (0.1–5.0</w:t>
      </w:r>
      <w:r>
        <w:t xml:space="preserve"> </w:t>
      </w:r>
      <w:r>
        <w:t xml:space="preserve">T) and temperature (2.0–290 K). The ac susceptibility data were</w:t>
      </w:r>
      <w:r>
        <w:t xml:space="preserve"> </w:t>
      </w:r>
      <w:r>
        <w:t xml:space="preserve">measured in the absence of a static bias field in the 10–1000 Hz</w:t>
      </w:r>
      <w:r>
        <w:t xml:space="preserve"> </w:t>
      </w:r>
      <w:r>
        <w:t xml:space="preserve">frequency range (T = 2.0–50 K, Bac = 3 G), but no out-of-phase signals</w:t>
      </w:r>
      <w:r>
        <w:t xml:space="preserve"> </w:t>
      </w:r>
      <w:r>
        <w:t xml:space="preserve">were detected. Data were corrected for diamagnetic contributions from</w:t>
      </w:r>
      <w:r>
        <w:t xml:space="preserve"> </w:t>
      </w:r>
      <w:r>
        <w:t xml:space="preserve">the sample holder and the compounds (χdia(</w:t>
      </w:r>
      <w:r>
        <w:rPr>
          <w:b/>
        </w:rPr>
        <w:t xml:space="preserve">1</w:t>
      </w:r>
      <w:r>
        <w:t xml:space="preserve">) = ___ cm3</w:t>
      </w:r>
      <w:r>
        <w:t xml:space="preserve"> </w:t>
      </w:r>
      <w:r>
        <w:t xml:space="preserve">mol−1).</w:t>
      </w:r>
    </w:p>
    <w:p>
      <w:pPr>
        <w:pStyle w:val="Heading1"/>
      </w:pPr>
      <w:bookmarkStart w:id="31" w:name="acknowledgements"/>
      <w:bookmarkEnd w:id="31"/>
      <w:r>
        <w:t xml:space="preserve">Acknowledgements</w:t>
      </w:r>
    </w:p>
    <w:p>
      <w:pPr>
        <w:pStyle w:val="FirstParagraph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Peng, Y.; Tian, C. B.; Lan, Y. H.; Magnani, N.; Li, Q. P.;</w:t>
      </w:r>
      <w:r>
        <w:t xml:space="preserve"> </w:t>
      </w:r>
      <w:r>
        <w:t xml:space="preserve">Zhang, H. B.; Powell, A. K.; Du, S. W.,</w:t>
      </w:r>
      <w:r>
        <w:t xml:space="preserve"> </w:t>
      </w:r>
      <w:r>
        <w:rPr>
          <w:i/>
        </w:rPr>
        <w:t xml:space="preserve">European Journal of</w:t>
      </w:r>
      <w:r>
        <w:rPr>
          <w:i/>
        </w:rPr>
        <w:t xml:space="preserve"> </w:t>
      </w:r>
      <w:r>
        <w:rPr>
          <w:i/>
        </w:rPr>
        <w:t xml:space="preserve">Inorganic Chemistry</w:t>
      </w:r>
      <w:r>
        <w:t xml:space="preserve"> </w:t>
      </w:r>
      <w:r>
        <w:rPr>
          <w:b/>
        </w:rPr>
        <w:t xml:space="preserve">2013</w:t>
      </w:r>
      <w:r>
        <w:t xml:space="preserve">, (32), 5534–5540.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Leng, J.-D.; Xing, S.-K.; Herchel, R.; Liu, J.-L.; Tong, M.-L.,</w:t>
      </w:r>
      <w:r>
        <w:t xml:space="preserve"> </w:t>
      </w:r>
      <w:r>
        <w:rPr>
          <w:i/>
        </w:rPr>
        <w:t xml:space="preserve">Inorganic chemistry</w:t>
      </w:r>
      <w:r>
        <w:t xml:space="preserve"> </w:t>
      </w:r>
      <w:r>
        <w:rPr>
          <w:b/>
        </w:rPr>
        <w:t xml:space="preserve">2014</w:t>
      </w:r>
      <w:r>
        <w:t xml:space="preserve">,</w:t>
      </w:r>
      <w:r>
        <w:t xml:space="preserve"> </w:t>
      </w:r>
      <w:r>
        <w:rPr>
          <w:i/>
        </w:rPr>
        <w:t xml:space="preserve">53</w:t>
      </w:r>
      <w:r>
        <w:t xml:space="preserve"> </w:t>
      </w:r>
      <w:r>
        <w:t xml:space="preserve">(11), 5458–5466.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Lampropoulos, C.; Cain, J., Transition Metal Clusters: A Unique</w:t>
      </w:r>
      <w:r>
        <w:t xml:space="preserve"> </w:t>
      </w:r>
      <w:r>
        <w:t xml:space="preserve">STEM Playground.</w:t>
      </w:r>
      <w:r>
        <w:t xml:space="preserve"> </w:t>
      </w:r>
      <w:r>
        <w:rPr>
          <w:i/>
        </w:rPr>
        <w:t xml:space="preserve">Austin. J. Nanomed. Nanotechnol</w:t>
      </w:r>
      <w:r>
        <w:t xml:space="preserve"> </w:t>
      </w:r>
      <w:r>
        <w:rPr>
          <w:b/>
        </w:rPr>
        <w:t xml:space="preserve">2014</w:t>
      </w:r>
      <w:r>
        <w:t xml:space="preserve">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(a) Zhang, S.-H.; Song, Y.; Liang, H.; Zeng, M.-H.,</w:t>
      </w:r>
      <w:r>
        <w:t xml:space="preserve"> </w:t>
      </w:r>
      <w:r>
        <w:rPr>
          <w:i/>
        </w:rPr>
        <w:t xml:space="preserve">CrystEngComm</w:t>
      </w:r>
      <w:r>
        <w:t xml:space="preserve"> </w:t>
      </w:r>
      <w:r>
        <w:rPr>
          <w:b/>
        </w:rPr>
        <w:t xml:space="preserve">2009</w:t>
      </w:r>
      <w:r>
        <w:t xml:space="preserve">,</w:t>
      </w:r>
      <w:r>
        <w:t xml:space="preserve"> </w:t>
      </w:r>
      <w:r>
        <w:rPr>
          <w:i/>
        </w:rPr>
        <w:t xml:space="preserve">11</w:t>
      </w:r>
      <w:r>
        <w:t xml:space="preserve"> </w:t>
      </w:r>
      <w:r>
        <w:t xml:space="preserve">(5), 865–872; (b) Zou, R.</w:t>
      </w:r>
      <w:r>
        <w:t xml:space="preserve"> </w:t>
      </w:r>
      <w:r>
        <w:t xml:space="preserve">Q.; Sakurai, H.; Xu, Q.,</w:t>
      </w:r>
      <w:r>
        <w:t xml:space="preserve"> </w:t>
      </w:r>
      <w:r>
        <w:rPr>
          <w:i/>
        </w:rPr>
        <w:t xml:space="preserve">Angewandte Chemie</w:t>
      </w:r>
      <w:r>
        <w:t xml:space="preserve"> </w:t>
      </w:r>
      <w:r>
        <w:rPr>
          <w:b/>
        </w:rPr>
        <w:t xml:space="preserve">2006</w:t>
      </w:r>
      <w:r>
        <w:t xml:space="preserve">,</w:t>
      </w:r>
      <w:r>
        <w:t xml:space="preserve"> </w:t>
      </w:r>
      <w:r>
        <w:rPr>
          <w:i/>
        </w:rPr>
        <w:t xml:space="preserve">118</w:t>
      </w:r>
      <w:r>
        <w:t xml:space="preserve"> </w:t>
      </w:r>
      <w:r>
        <w:t xml:space="preserve">(16), 2604–2608.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(a) Zhang, S.-H.; Zhang, Y. D.; Zou, H. H.; Guo, J. J.; Li, H.</w:t>
      </w:r>
      <w:r>
        <w:t xml:space="preserve"> </w:t>
      </w:r>
      <w:r>
        <w:t xml:space="preserve">P.; Song, Y.; Liang, H.,</w:t>
      </w:r>
      <w:r>
        <w:t xml:space="preserve"> </w:t>
      </w:r>
      <w:r>
        <w:rPr>
          <w:i/>
        </w:rPr>
        <w:t xml:space="preserve">Inorganica Chimica Acta</w:t>
      </w:r>
      <w:r>
        <w:t xml:space="preserve"> </w:t>
      </w:r>
      <w:r>
        <w:rPr>
          <w:b/>
        </w:rPr>
        <w:t xml:space="preserve">2013</w:t>
      </w:r>
      <w:r>
        <w:t xml:space="preserve">,</w:t>
      </w:r>
      <w:r>
        <w:t xml:space="preserve"> </w:t>
      </w:r>
      <w:r>
        <w:rPr>
          <w:i/>
        </w:rPr>
        <w:t xml:space="preserve">396</w:t>
      </w:r>
      <w:r>
        <w:t xml:space="preserve">, 119–125; (b) Ghosh, S. K.; Savitha, G.; Bharadwaj, P. K.,</w:t>
      </w:r>
      <w:r>
        <w:t xml:space="preserve"> </w:t>
      </w:r>
      <w:r>
        <w:rPr>
          <w:i/>
        </w:rPr>
        <w:t xml:space="preserve">Inorganic chemistry</w:t>
      </w:r>
      <w:r>
        <w:t xml:space="preserve"> </w:t>
      </w:r>
      <w:r>
        <w:rPr>
          <w:b/>
        </w:rPr>
        <w:t xml:space="preserve">2004</w:t>
      </w:r>
      <w:r>
        <w:t xml:space="preserve">,</w:t>
      </w:r>
      <w:r>
        <w:t xml:space="preserve"> </w:t>
      </w:r>
      <w:r>
        <w:rPr>
          <w:i/>
        </w:rPr>
        <w:t xml:space="preserve">43</w:t>
      </w:r>
      <w:r>
        <w:t xml:space="preserve"> </w:t>
      </w:r>
      <w:r>
        <w:t xml:space="preserve">(18), 5495–5497.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(a) Muhammad A. Nadeem, M. Bhadbhade, R. Bircher and John A.</w:t>
      </w:r>
      <w:r>
        <w:t xml:space="preserve"> </w:t>
      </w:r>
      <w:r>
        <w:t xml:space="preserve">Stride,</w:t>
      </w:r>
      <w:r>
        <w:t xml:space="preserve"> </w:t>
      </w:r>
      <w:r>
        <w:rPr>
          <w:i/>
        </w:rPr>
        <w:t xml:space="preserve">CrystEngComm,</w:t>
      </w:r>
      <w:r>
        <w:t xml:space="preserve"> </w:t>
      </w:r>
      <w:r>
        <w:rPr>
          <w:b/>
        </w:rPr>
        <w:t xml:space="preserve">2010</w:t>
      </w:r>
      <w:r>
        <w:t xml:space="preserve">,</w:t>
      </w:r>
      <w:r>
        <w:t xml:space="preserve"> </w:t>
      </w:r>
      <w:r>
        <w:rPr>
          <w:i/>
        </w:rPr>
        <w:t xml:space="preserve">12,</w:t>
      </w:r>
      <w:r>
        <w:t xml:space="preserve"> </w:t>
      </w:r>
      <w:r>
        <w:t xml:space="preserve">1391–1393; (b)</w:t>
      </w:r>
      <w:r>
        <w:t xml:space="preserve"> </w:t>
      </w:r>
      <w:r>
        <w:t xml:space="preserve">Zhang, X. M.</w:t>
      </w:r>
      <w:r>
        <w:t xml:space="preserve"> </w:t>
      </w:r>
      <w:r>
        <w:rPr>
          <w:i/>
        </w:rPr>
        <w:t xml:space="preserve">Coord. Chem. Re</w:t>
      </w:r>
      <w:r>
        <w:t xml:space="preserve">v</w:t>
      </w:r>
      <w:r>
        <w:rPr>
          <w:i/>
        </w:rPr>
        <w:t xml:space="preserve">.</w:t>
      </w:r>
      <w:r>
        <w:t xml:space="preserve"> </w:t>
      </w:r>
      <w:r>
        <w:rPr>
          <w:b/>
        </w:rPr>
        <w:t xml:space="preserve">2005</w:t>
      </w:r>
      <w:r>
        <w:t xml:space="preserve">,</w:t>
      </w:r>
      <w:r>
        <w:t xml:space="preserve"> </w:t>
      </w:r>
      <w:r>
        <w:rPr>
          <w:i/>
        </w:rPr>
        <w:t xml:space="preserve">249</w:t>
      </w:r>
      <w:r>
        <w:t xml:space="preserve">,</w:t>
      </w:r>
      <w:r>
        <w:t xml:space="preserve"> </w:t>
      </w:r>
      <w:r>
        <w:t xml:space="preserve">1201</w:t>
      </w:r>
      <w:r>
        <w:rPr>
          <w:i/>
        </w:rPr>
        <w:t xml:space="preserve">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Sanjit Konar and Abraham Clearfield,</w:t>
      </w:r>
      <w:r>
        <w:t xml:space="preserve"> </w:t>
      </w:r>
      <w:r>
        <w:rPr>
          <w:i/>
        </w:rPr>
        <w:t xml:space="preserve">Inorg. Chem.</w:t>
      </w:r>
      <w:r>
        <w:t xml:space="preserve"> </w:t>
      </w:r>
      <w:r>
        <w:rPr>
          <w:b/>
        </w:rPr>
        <w:t xml:space="preserve">2008</w:t>
      </w:r>
      <w:r>
        <w:t xml:space="preserve">,</w:t>
      </w:r>
      <w:r>
        <w:t xml:space="preserve"> </w:t>
      </w:r>
      <w:r>
        <w:rPr>
          <w:i/>
        </w:rPr>
        <w:t xml:space="preserve">47</w:t>
      </w:r>
      <w:r>
        <w:t xml:space="preserve">, 3489–3491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(a) Wu, D.; Guo, D.; Song, Y.; Huang, W.; Duan, C.; Meng, Q.;</w:t>
      </w:r>
      <w:r>
        <w:t xml:space="preserve"> </w:t>
      </w:r>
      <w:r>
        <w:t xml:space="preserve">Sato, O.,</w:t>
      </w:r>
      <w:r>
        <w:t xml:space="preserve"> </w:t>
      </w:r>
      <w:r>
        <w:rPr>
          <w:i/>
        </w:rPr>
        <w:t xml:space="preserve">Inorganic chemistry</w:t>
      </w:r>
      <w:r>
        <w:t xml:space="preserve"> </w:t>
      </w:r>
      <w:r>
        <w:rPr>
          <w:b/>
        </w:rPr>
        <w:t xml:space="preserve">2009</w:t>
      </w:r>
      <w:r>
        <w:t xml:space="preserve">,</w:t>
      </w:r>
      <w:r>
        <w:t xml:space="preserve"> </w:t>
      </w:r>
      <w:r>
        <w:rPr>
          <w:i/>
        </w:rPr>
        <w:t xml:space="preserve">48</w:t>
      </w:r>
      <w:r>
        <w:t xml:space="preserve"> </w:t>
      </w:r>
      <w:r>
        <w:t xml:space="preserve">(3),</w:t>
      </w:r>
      <w:r>
        <w:t xml:space="preserve"> </w:t>
      </w:r>
      <w:r>
        <w:t xml:space="preserve">854–860; (b) Galloway, K. W.; Whyte, A. M.; Wernsdorfer, W.;</w:t>
      </w:r>
      <w:r>
        <w:t xml:space="preserve"> </w:t>
      </w:r>
      <w:r>
        <w:t xml:space="preserve">Sanchez-Benitez, J.; Kamenev, K. V.; Parkin, A.; Peacock, R. D.; Murrie,</w:t>
      </w:r>
      <w:r>
        <w:t xml:space="preserve"> </w:t>
      </w:r>
      <w:r>
        <w:t xml:space="preserve">M.,</w:t>
      </w:r>
      <w:r>
        <w:t xml:space="preserve"> </w:t>
      </w:r>
      <w:r>
        <w:rPr>
          <w:i/>
        </w:rPr>
        <w:t xml:space="preserve">Inorganic chemistry</w:t>
      </w:r>
      <w:r>
        <w:t xml:space="preserve"> </w:t>
      </w:r>
      <w:r>
        <w:rPr>
          <w:b/>
        </w:rPr>
        <w:t xml:space="preserve">2008</w:t>
      </w:r>
      <w:r>
        <w:t xml:space="preserve">,</w:t>
      </w:r>
      <w:r>
        <w:t xml:space="preserve"> </w:t>
      </w:r>
      <w:r>
        <w:rPr>
          <w:i/>
        </w:rPr>
        <w:t xml:space="preserve">47</w:t>
      </w:r>
      <w:r>
        <w:t xml:space="preserve"> </w:t>
      </w:r>
      <w:r>
        <w:t xml:space="preserve">(16),</w:t>
      </w:r>
      <w:r>
        <w:t xml:space="preserve"> </w:t>
      </w:r>
      <w:r>
        <w:t xml:space="preserve">7438–7442.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Klöwer, F.; Lan, Y.; Nehrkorn, J.; Waldmann, O.; Anson, C. E.;</w:t>
      </w:r>
      <w:r>
        <w:t xml:space="preserve"> </w:t>
      </w:r>
      <w:r>
        <w:t xml:space="preserve">Powell, A. K.,</w:t>
      </w:r>
      <w:r>
        <w:t xml:space="preserve"> </w:t>
      </w:r>
      <w:r>
        <w:rPr>
          <w:i/>
        </w:rPr>
        <w:t xml:space="preserve">Chemistry - A European Journal</w:t>
      </w:r>
      <w:r>
        <w:t xml:space="preserve"> </w:t>
      </w:r>
      <w:r>
        <w:rPr>
          <w:b/>
        </w:rPr>
        <w:t xml:space="preserve">2009</w:t>
      </w:r>
      <w:r>
        <w:t xml:space="preserve">,</w:t>
      </w:r>
      <w:r>
        <w:t xml:space="preserve"> </w:t>
      </w:r>
      <w:r>
        <w:rPr>
          <w:i/>
        </w:rPr>
        <w:t xml:space="preserve">15</w:t>
      </w:r>
      <w:r>
        <w:t xml:space="preserve"> </w:t>
      </w:r>
      <w:r>
        <w:t xml:space="preserve">(30), 7413–7422.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Langley, S. J.; Helliwell, M.; Sessoli, R.; Rosa, P.;</w:t>
      </w:r>
      <w:r>
        <w:t xml:space="preserve"> </w:t>
      </w:r>
      <w:r>
        <w:t xml:space="preserve">Wernsdorfer, W.; Winpenny, R. E.,</w:t>
      </w:r>
      <w:r>
        <w:t xml:space="preserve"> </w:t>
      </w:r>
      <w:r>
        <w:rPr>
          <w:i/>
        </w:rPr>
        <w:t xml:space="preserve">Chemical Communications</w:t>
      </w:r>
      <w:r>
        <w:t xml:space="preserve"> </w:t>
      </w:r>
      <w:r>
        <w:rPr>
          <w:b/>
        </w:rPr>
        <w:t xml:space="preserve">2005</w:t>
      </w:r>
      <w:r>
        <w:t xml:space="preserve">, (40), 5029–5031.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K. Yu. Monakhov, X. López, M. Speldrich, J. van Leusen, P.</w:t>
      </w:r>
      <w:r>
        <w:t xml:space="preserve"> </w:t>
      </w:r>
      <w:r>
        <w:t xml:space="preserve">Kögerler, P. Braunstein, J. M.</w:t>
      </w:r>
      <w:r>
        <w:t xml:space="preserve"> </w:t>
      </w:r>
      <w:r>
        <w:t xml:space="preserve">Poblet, </w:t>
      </w:r>
      <w:hyperlink r:id="rId32">
        <w:r>
          <w:rPr>
            <w:i/>
            <w:rStyle w:val="Hyperlink"/>
          </w:rPr>
          <w:t xml:space="preserve">Chem.</w:t>
        </w:r>
        <w:r>
          <w:rPr>
            <w:i/>
            <w:rStyle w:val="Hyperlink"/>
          </w:rPr>
          <w:t xml:space="preserve"> </w:t>
        </w:r>
        <w:r>
          <w:rPr>
            <w:i/>
            <w:rStyle w:val="Hyperlink"/>
          </w:rPr>
          <w:t xml:space="preserve">Eur. J.</w:t>
        </w:r>
        <w:r>
          <w:rPr>
            <w:rStyle w:val="Hyperlink"/>
          </w:rPr>
          <w:t xml:space="preserve"> </w:t>
        </w:r>
        <w:r>
          <w:rPr>
            <w:b/>
            <w:rStyle w:val="Hyperlink"/>
          </w:rPr>
          <w:t xml:space="preserve">2014</w:t>
        </w:r>
        <w:r>
          <w:rPr>
            <w:rStyle w:val="Hyperlink"/>
          </w:rPr>
          <w:t xml:space="preserve">,</w:t>
        </w:r>
        <w:r>
          <w:rPr>
            <w:rStyle w:val="Hyperlink"/>
          </w:rPr>
          <w:t xml:space="preserve"> </w:t>
        </w:r>
        <w:r>
          <w:rPr>
            <w:i/>
            <w:rStyle w:val="Hyperlink"/>
          </w:rPr>
          <w:t xml:space="preserve">20</w:t>
        </w:r>
        <w:r>
          <w:rPr>
            <w:rStyle w:val="Hyperlink"/>
          </w:rPr>
          <w:t xml:space="preserve">, 3769–3781</w:t>
        </w:r>
      </w:hyperlink>
      <w:r>
        <w:t xml:space="preserve">. 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R. Pattacini, P. Teo, J. Zhang, Y. Lan, A. K. Powell, J.</w:t>
      </w:r>
      <w:r>
        <w:t xml:space="preserve"> </w:t>
      </w:r>
      <w:r>
        <w:t xml:space="preserve">Nehrkorn, O. Waldmann, T. S. A. Hor and P. Braunstein,</w:t>
      </w:r>
      <w:r>
        <w:t xml:space="preserve"> </w:t>
      </w:r>
      <w:r>
        <w:rPr>
          <w:i/>
        </w:rPr>
        <w:t xml:space="preserve">Dalton</w:t>
      </w:r>
      <w:r>
        <w:rPr>
          <w:i/>
        </w:rPr>
        <w:t xml:space="preserve"> </w:t>
      </w:r>
      <w:r>
        <w:rPr>
          <w:i/>
        </w:rPr>
        <w:t xml:space="preserve">Trans.</w:t>
      </w:r>
      <w:r>
        <w:t xml:space="preserve"> </w:t>
      </w:r>
      <w:r>
        <w:rPr>
          <w:b/>
        </w:rPr>
        <w:t xml:space="preserve">2011</w:t>
      </w:r>
      <w:r>
        <w:t xml:space="preserve">,</w:t>
      </w:r>
      <w:r>
        <w:t xml:space="preserve"> </w:t>
      </w:r>
      <w:r>
        <w:rPr>
          <w:i/>
        </w:rPr>
        <w:t xml:space="preserve">40</w:t>
      </w:r>
      <w:r>
        <w:t xml:space="preserve">,</w:t>
      </w:r>
      <w:r>
        <w:t xml:space="preserve"> </w:t>
      </w:r>
      <w:r>
        <w:t xml:space="preserve"> </w:t>
      </w:r>
      <w:r>
        <w:t xml:space="preserve">10526–10534.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L.-L. Zheng, J.-D. Leng, R. Herchel, Y.-H. Lan, A. K. Powell,</w:t>
      </w:r>
      <w:r>
        <w:t xml:space="preserve"> </w:t>
      </w:r>
      <w:r>
        <w:t xml:space="preserve">and M.-L. Tong,</w:t>
      </w:r>
      <w:r>
        <w:t xml:space="preserve"> </w:t>
      </w:r>
      <w:r>
        <w:rPr>
          <w:i/>
        </w:rPr>
        <w:t xml:space="preserve">Eur. J. Inorg.</w:t>
      </w:r>
      <w:r>
        <w:t xml:space="preserve"> </w:t>
      </w:r>
      <w:r>
        <w:rPr>
          <w:i/>
        </w:rPr>
        <w:t xml:space="preserve">Chem</w:t>
      </w:r>
      <w:r>
        <w:t xml:space="preserve">.</w:t>
      </w:r>
      <w:r>
        <w:t xml:space="preserve"> </w:t>
      </w:r>
      <w:r>
        <w:rPr>
          <w:b/>
        </w:rPr>
        <w:t xml:space="preserve">2010</w:t>
      </w:r>
      <w:r>
        <w:t xml:space="preserve">,</w:t>
      </w:r>
      <w:r>
        <w:t xml:space="preserve"> </w:t>
      </w:r>
      <w:r>
        <w:t xml:space="preserve">2229–2234.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S. Schmitz, K. Yu. Monakhov, J. van Leusen, N. V. Izarova, V.</w:t>
      </w:r>
      <w:r>
        <w:t xml:space="preserve"> </w:t>
      </w:r>
      <w:r>
        <w:t xml:space="preserve">Heß and P. Kögerler,</w:t>
      </w:r>
      <w:r>
        <w:t xml:space="preserve"> </w:t>
      </w:r>
      <w:r>
        <w:rPr>
          <w:b/>
        </w:rPr>
        <w:t xml:space="preserve">RSC Adv.</w:t>
      </w:r>
      <w:r>
        <w:t xml:space="preserve">,</w:t>
      </w:r>
      <w:r>
        <w:t xml:space="preserve"> </w:t>
      </w:r>
      <w:r>
        <w:rPr>
          <w:b/>
        </w:rPr>
        <w:t xml:space="preserve">2016</w:t>
      </w:r>
      <w:r>
        <w:t xml:space="preserve">,</w:t>
      </w:r>
      <w:r>
        <w:t xml:space="preserve"> </w:t>
      </w:r>
      <w:r>
        <w:rPr>
          <w:b/>
        </w:rPr>
        <w:t xml:space="preserve">6</w:t>
      </w:r>
      <w:r>
        <w:t xml:space="preserve">,</w:t>
      </w:r>
      <w:r>
        <w:t xml:space="preserve"> </w:t>
      </w:r>
      <w:r>
        <w:t xml:space="preserve">100664–100669.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H. Lueken,</w:t>
      </w:r>
      <w:r>
        <w:t xml:space="preserve"> </w:t>
      </w:r>
      <w:r>
        <w:rPr>
          <w:i/>
        </w:rPr>
        <w:t xml:space="preserve">Magnetochemie</w:t>
      </w:r>
      <w:r>
        <w:t xml:space="preserve">, Teubner, Stuttgart,</w:t>
      </w:r>
      <w:r>
        <w:t xml:space="preserve"> </w:t>
      </w:r>
      <w:r>
        <w:rPr>
          <w:b/>
        </w:rPr>
        <w:t xml:space="preserve">1999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f9d92b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hyperlink" Id="rId32" Target="http://onlinelibrary.wiley.com/doi/10.1002/chem.201304177/abs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onlinelibrary.wiley.com/doi/10.1002/chem.201304177/abs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planar  decanuclear cobalt(II) coordination cluster            </dc:title>
  <dc:creator>mariam batool</dc:creator>
  <dcterms:created xsi:type="dcterms:W3CDTF">2018-04-02T05:31:29Z</dcterms:created>
  <dcterms:modified xsi:type="dcterms:W3CDTF">2018-04-02T05:31:29Z</dcterms:modified>
</cp:coreProperties>
</file>