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Prevalence</w:t>
      </w:r>
      <w:r>
        <w:t xml:space="preserve"> </w:t>
      </w:r>
      <w:r>
        <w:t xml:space="preserve">of</w:t>
      </w:r>
      <w:r>
        <w:t xml:space="preserve"> </w:t>
      </w:r>
      <w:r>
        <w:t xml:space="preserve">vancomycin-resistance</w:t>
      </w:r>
      <w:r>
        <w:t xml:space="preserve"> </w:t>
      </w:r>
      <w:r>
        <w:t xml:space="preserve">in</w:t>
      </w:r>
      <w:r>
        <w:t xml:space="preserve"> </w:t>
      </w:r>
      <w:r>
        <w:t xml:space="preserve">MRSA</w:t>
      </w:r>
      <w:r>
        <w:t xml:space="preserve"> </w:t>
      </w:r>
      <w:r>
        <w:t xml:space="preserve">isolates </w:t>
      </w:r>
    </w:p>
    <w:p>
      <w:pPr>
        <w:pStyle w:val="Author"/>
      </w:pPr>
      <w:r>
        <w:t xml:space="preserve">Claire</w:t>
      </w:r>
      <w:r>
        <w:t xml:space="preserve"> </w:t>
      </w:r>
      <w:r>
        <w:t xml:space="preserve">Mastrangelo</w:t>
      </w:r>
    </w:p>
    <w:p>
      <w:pPr>
        <w:pStyle w:val="FirstParagraph"/>
      </w:pPr>
      <w:r>
        <w:rPr>
          <w:b/>
        </w:rPr>
        <w:t xml:space="preserve">ABSTRACT</w:t>
      </w:r>
    </w:p>
    <w:p>
      <w:pPr>
        <w:pStyle w:val="BodyText"/>
      </w:pPr>
      <w:r>
        <w:t xml:space="preserve">    The incidence and mortality of antibiotic resistant infections is</w:t>
      </w:r>
      <w:r>
        <w:t xml:space="preserve"> </w:t>
      </w:r>
      <w:r>
        <w:t xml:space="preserve">increasing worldwide. In the United States Methicillin-resistant</w:t>
      </w:r>
      <w:r>
        <w:t xml:space="preserve"> </w:t>
      </w:r>
      <w:r>
        <w:rPr>
          <w:i/>
        </w:rPr>
        <w:t xml:space="preserve">Staphylococcus aureus</w:t>
      </w:r>
      <w:r>
        <w:t xml:space="preserve"> </w:t>
      </w:r>
      <w:r>
        <w:t xml:space="preserve">(MRSA) is particularly concerning. Many</w:t>
      </w:r>
      <w:r>
        <w:t xml:space="preserve"> </w:t>
      </w:r>
      <w:r>
        <w:t xml:space="preserve">studies focus on nosocomial MRSA infections however the incidence of</w:t>
      </w:r>
      <w:r>
        <w:t xml:space="preserve"> </w:t>
      </w:r>
      <w:r>
        <w:t xml:space="preserve">community acquired MRSA is increasing. In this study we examine the</w:t>
      </w:r>
      <w:r>
        <w:t xml:space="preserve"> </w:t>
      </w:r>
      <w:r>
        <w:t xml:space="preserve">prevalence of vancomycin resistance in MRSA isolates from a general</w:t>
      </w:r>
      <w:r>
        <w:t xml:space="preserve"> </w:t>
      </w:r>
      <w:r>
        <w:t xml:space="preserve">population of college students. We found that of MRSA isolates, 46%</w:t>
      </w:r>
      <w:r>
        <w:t xml:space="preserve"> </w:t>
      </w:r>
      <w:r>
        <w:t xml:space="preserve">were either fully or intermediately resistant to vancomycin compared to</w:t>
      </w:r>
      <w:r>
        <w:t xml:space="preserve"> </w:t>
      </w:r>
      <w:r>
        <w:t xml:space="preserve">methicillin sensitive strains of which just 14.2% were resistant to</w:t>
      </w:r>
      <w:r>
        <w:t xml:space="preserve"> </w:t>
      </w:r>
      <w:r>
        <w:t xml:space="preserve">vancomycin.</w:t>
      </w:r>
    </w:p>
    <w:p>
      <w:pPr>
        <w:pStyle w:val="BodyText"/>
      </w:pPr>
      <w:r>
        <w:br w:type="textWrapping"/>
      </w:r>
      <w:r>
        <w:rPr>
          <w:b/>
        </w:rPr>
        <w:t xml:space="preserve">INTRODUCTION</w:t>
      </w:r>
    </w:p>
    <w:p>
      <w:pPr>
        <w:pStyle w:val="BodyText"/>
      </w:pPr>
      <w:r>
        <w:t xml:space="preserve">    Antibiotic resistant infections cost an estimated $35 billion</w:t>
      </w:r>
      <w:r>
        <w:t xml:space="preserve"> </w:t>
      </w:r>
      <w:r>
        <w:t xml:space="preserve">annually in both direct healthcare costs and lost productivity in the</w:t>
      </w:r>
      <w:r>
        <w:t xml:space="preserve"> </w:t>
      </w:r>
      <w:r>
        <w:t xml:space="preserve">United States, as well as causing more than 23,000 deaths.  Methicillin</w:t>
      </w:r>
      <w:r>
        <w:t xml:space="preserve"> </w:t>
      </w:r>
      <w:r>
        <w:t xml:space="preserve">Resistant Stapholoccocus aureus (MRSA) infections pose a significant</w:t>
      </w:r>
      <w:r>
        <w:t xml:space="preserve"> </w:t>
      </w:r>
      <w:r>
        <w:t xml:space="preserve">healthcare risk with an estimated 80,000 cases and 11,000 deaths per</w:t>
      </w:r>
      <w:r>
        <w:t xml:space="preserve"> </w:t>
      </w:r>
      <w:r>
        <w:t xml:space="preserve">year in the U.S. (CDC 2016). </w:t>
      </w:r>
    </w:p>
    <w:p>
      <w:pPr>
        <w:pStyle w:val="BodyText"/>
      </w:pPr>
      <w:r>
        <w:t xml:space="preserve">    Methicillin is a </w:t>
      </w:r>
      <m:oMath>
        <m:r>
          <m:t>β</m:t>
        </m:r>
      </m:oMath>
      <w:r>
        <w:t xml:space="preserve">-lactam antibiotic that limits</w:t>
      </w:r>
      <w:r>
        <w:t xml:space="preserve"> </w:t>
      </w:r>
      <w:r>
        <w:t xml:space="preserve">bacterial growth by blocking peptidoglycan cross-linking and thus</w:t>
      </w:r>
      <w:r>
        <w:t xml:space="preserve"> </w:t>
      </w:r>
      <w:r>
        <w:t xml:space="preserve">preventing cell wall synthesis (Madigan 2018). It was traditionally used</w:t>
      </w:r>
      <w:r>
        <w:t xml:space="preserve"> </w:t>
      </w:r>
      <w:r>
        <w:t xml:space="preserve">as a treatment for S. aureus that was resistant to other antibiotics</w:t>
      </w:r>
      <w:r>
        <w:t xml:space="preserve"> </w:t>
      </w:r>
      <w:r>
        <w:t xml:space="preserve">however MRSA is becoming increasingly more</w:t>
      </w:r>
      <w:r>
        <w:t xml:space="preserve"> </w:t>
      </w:r>
      <w:r>
        <w:t xml:space="preserve">prevalent (Rai et al. 2016). </w:t>
      </w:r>
      <w:r>
        <w:rPr>
          <w:b/>
        </w:rPr>
        <w:t xml:space="preserve"> </w:t>
      </w:r>
      <w:r>
        <w:t xml:space="preserve">Vancomycin is currently listed</w:t>
      </w:r>
      <w:r>
        <w:t xml:space="preserve"> </w:t>
      </w:r>
      <w:r>
        <w:t xml:space="preserve">as the most effective treatment for several types of MRSA according to</w:t>
      </w:r>
      <w:r>
        <w:t xml:space="preserve"> </w:t>
      </w:r>
      <w:r>
        <w:t xml:space="preserve">the guidelines supported by the infectious disease society of</w:t>
      </w:r>
      <w:r>
        <w:t xml:space="preserve"> </w:t>
      </w:r>
      <w:r>
        <w:t xml:space="preserve">America (Liu et al. 2011). Similarly to methicillin, vancomycin targets</w:t>
      </w:r>
      <w:r>
        <w:t xml:space="preserve"> </w:t>
      </w:r>
      <w:r>
        <w:t xml:space="preserve">peptidoglycan synthesis however it falls into the class of polypeptide</w:t>
      </w:r>
      <w:r>
        <w:t xml:space="preserve"> </w:t>
      </w:r>
      <w:r>
        <w:t xml:space="preserve">antibiotics</w:t>
      </w:r>
      <w:r>
        <w:rPr>
          <w:b/>
        </w:rPr>
        <w:t xml:space="preserve">. </w:t>
      </w:r>
      <w:r>
        <w:t xml:space="preserve">Vancomycin-resistant </w:t>
      </w:r>
      <w:r>
        <w:rPr>
          <w:i/>
        </w:rPr>
        <w:t xml:space="preserve">S. aureus</w:t>
      </w:r>
      <w:r>
        <w:t xml:space="preserve"> </w:t>
      </w:r>
      <w:r>
        <w:t xml:space="preserve">is becoming</w:t>
      </w:r>
      <w:r>
        <w:t xml:space="preserve"> </w:t>
      </w:r>
      <w:r>
        <w:t xml:space="preserve">an increasing concern. Bacteria tend to carry antibiotic resistance</w:t>
      </w:r>
      <w:r>
        <w:t xml:space="preserve"> </w:t>
      </w:r>
      <w:r>
        <w:t xml:space="preserve">genes on plasmids which can be transferred to other bacteria via</w:t>
      </w:r>
      <w:r>
        <w:t xml:space="preserve"> </w:t>
      </w:r>
      <w:r>
        <w:t xml:space="preserve">horizontal gene transfer (Madigan 2018). Are</w:t>
      </w:r>
      <w:r>
        <w:t xml:space="preserve"> </w:t>
      </w:r>
      <w:r>
        <w:rPr>
          <w:i/>
        </w:rPr>
        <w:t xml:space="preserve">S. aureus</w:t>
      </w:r>
      <w:r>
        <w:t xml:space="preserve"> </w:t>
      </w:r>
      <w:r>
        <w:t xml:space="preserve">that are</w:t>
      </w:r>
      <w:r>
        <w:t xml:space="preserve"> </w:t>
      </w:r>
      <w:r>
        <w:t xml:space="preserve">resistant to Methicillin also resistant to vancomycin? With the increase</w:t>
      </w:r>
      <w:r>
        <w:t xml:space="preserve"> </w:t>
      </w:r>
      <w:r>
        <w:t xml:space="preserve">use of vancomycin in treating MRSA infections we hypothesize that  there</w:t>
      </w:r>
      <w:r>
        <w:t xml:space="preserve"> </w:t>
      </w:r>
      <w:r>
        <w:t xml:space="preserve">will be a positive association between resistance to methicillin and</w:t>
      </w:r>
      <w:r>
        <w:t xml:space="preserve"> </w:t>
      </w:r>
      <w:r>
        <w:t xml:space="preserve">resistance to vancomycin. </w:t>
      </w:r>
    </w:p>
    <w:p>
      <w:pPr>
        <w:pStyle w:val="BodyText"/>
      </w:pPr>
      <w:r>
        <w:br w:type="textWrapping"/>
      </w:r>
      <w:r>
        <w:rPr>
          <w:b/>
        </w:rPr>
        <w:t xml:space="preserve">METHODS</w:t>
      </w:r>
    </w:p>
    <w:p>
      <w:pPr>
        <w:pStyle w:val="BodyText"/>
      </w:pPr>
      <w:r>
        <w:t xml:space="preserve">    We isolated</w:t>
      </w:r>
      <w:r>
        <w:t xml:space="preserve"> </w:t>
      </w:r>
      <w:r>
        <w:rPr>
          <w:i/>
        </w:rPr>
        <w:t xml:space="preserve">S. aureus</w:t>
      </w:r>
      <w:r>
        <w:t xml:space="preserve"> </w:t>
      </w:r>
      <w:r>
        <w:t xml:space="preserve">from the nose and hands of college</w:t>
      </w:r>
      <w:r>
        <w:t xml:space="preserve"> </w:t>
      </w:r>
      <w:r>
        <w:t xml:space="preserve">students from 2003-2018. The samples were initially grown in m</w:t>
      </w:r>
      <w:r>
        <w:t xml:space="preserve"> </w:t>
      </w:r>
      <w:r>
        <w:t xml:space="preserve">Staphylococcus broth. Samples exhibiting growth were then plated</w:t>
      </w:r>
      <w:r>
        <w:t xml:space="preserve"> </w:t>
      </w:r>
      <w:r>
        <w:t xml:space="preserve">on Vogel-Johnson Medium to further select for Staphylococcus bacteria</w:t>
      </w:r>
      <w:r>
        <w:t xml:space="preserve"> </w:t>
      </w:r>
      <w:r>
        <w:t xml:space="preserve">and positive isolates were then used to inoculated Tripticase soy agar</w:t>
      </w:r>
      <w:r>
        <w:t xml:space="preserve"> </w:t>
      </w:r>
      <w:r>
        <w:t xml:space="preserve">(TSA) slats and Tripticase soy broth (TSB). After 24 hours, Catalase and</w:t>
      </w:r>
      <w:r>
        <w:t xml:space="preserve"> </w:t>
      </w:r>
      <w:r>
        <w:t xml:space="preserve">latex tests were run on samples from the TSA slants. The TSB sample was</w:t>
      </w:r>
      <w:r>
        <w:t xml:space="preserve"> </w:t>
      </w:r>
      <w:r>
        <w:t xml:space="preserve">diluted to McFarland standard and plated on a blood agar plate with</w:t>
      </w:r>
      <w:r>
        <w:t xml:space="preserve"> </w:t>
      </w:r>
      <w:r>
        <w:t xml:space="preserve">furazolidone, bacitracin, and novobiocin antibiotic disks. Finally,</w:t>
      </w:r>
      <w:r>
        <w:t xml:space="preserve"> </w:t>
      </w:r>
      <w:r>
        <w:t xml:space="preserve">samples determined to be S. aureus were plated from the TSB culture onto</w:t>
      </w:r>
      <w:r>
        <w:t xml:space="preserve"> </w:t>
      </w:r>
      <w:r>
        <w:t xml:space="preserve">TSA with vancomycin and oxacillin disks. Zones of inhibition were</w:t>
      </w:r>
      <w:r>
        <w:t xml:space="preserve"> </w:t>
      </w:r>
      <w:r>
        <w:t xml:space="preserve">measured 24 hours later and samples were categorized as sensitive,</w:t>
      </w:r>
      <w:r>
        <w:t xml:space="preserve"> </w:t>
      </w:r>
      <w:r>
        <w:t xml:space="preserve">intermediate, or resistant based on the diameter. Because methicillin is</w:t>
      </w:r>
      <w:r>
        <w:t xml:space="preserve"> </w:t>
      </w:r>
      <w:r>
        <w:t xml:space="preserve">no longer available, oxacillin, a similar </w:t>
      </w:r>
      <m:oMath>
        <m:r>
          <m:t>β</m:t>
        </m:r>
      </m:oMath>
      <w:r>
        <w:t xml:space="preserve">-lactam</w:t>
      </w:r>
      <w:r>
        <w:t xml:space="preserve"> </w:t>
      </w:r>
      <w:r>
        <w:t xml:space="preserve">drug, was used to determine sensitivity to methicillin.      </w:t>
      </w:r>
    </w:p>
    <w:p>
      <w:pPr>
        <w:pStyle w:val="BodyText"/>
      </w:pPr>
      <w:r>
        <w:t xml:space="preserve">    Bacteria can exhibit varying levels of resistance, making it</w:t>
      </w:r>
      <w:r>
        <w:t xml:space="preserve"> </w:t>
      </w:r>
      <w:r>
        <w:t xml:space="preserve">challenging to quantify and categorize resistant versus susceptible.</w:t>
      </w:r>
      <w:r>
        <w:t xml:space="preserve"> </w:t>
      </w:r>
      <w:r>
        <w:t xml:space="preserve">Here were used the diameter of the zone of inhibition to determine if a</w:t>
      </w:r>
      <w:r>
        <w:t xml:space="preserve"> </w:t>
      </w:r>
      <w:r>
        <w:t xml:space="preserve">sample was sensitive, intermediate, or resistant. In order to run a</w:t>
      </w:r>
      <w:r>
        <w:t xml:space="preserve"> </w:t>
      </w:r>
      <w:r>
        <w:t xml:space="preserve">linear model, sensitive bacteria were assigned a value of 0,</w:t>
      </w:r>
      <w:r>
        <w:t xml:space="preserve"> </w:t>
      </w:r>
      <w:r>
        <w:t xml:space="preserve">intermediate 0.5, and resistant 1.  </w:t>
      </w:r>
    </w:p>
    <w:p>
      <w:pPr>
        <w:pStyle w:val="BodyText"/>
      </w:pPr>
      <w:r>
        <w:br w:type="textWrapping"/>
      </w:r>
      <w:r>
        <w:rPr>
          <w:b/>
        </w:rPr>
        <w:t xml:space="preserve">RESULTS</w:t>
      </w:r>
    </w:p>
    <w:p>
      <w:pPr>
        <w:pStyle w:val="BodyText"/>
      </w:pPr>
      <w:r>
        <w:t xml:space="preserve">    There is a positive association between resistance to oxacillin and</w:t>
      </w:r>
      <w:r>
        <w:t xml:space="preserve"> </w:t>
      </w:r>
      <w:r>
        <w:t xml:space="preserve">resistance to vancomycin in Stapholoccuss aureus, with susceptible</w:t>
      </w:r>
      <w:r>
        <w:t xml:space="preserve"> </w:t>
      </w:r>
      <w:r>
        <w:t xml:space="preserve">bacteria assigned to 0, intermediate 0.5, and resistant 1. The linear</w:t>
      </w:r>
      <w:r>
        <w:t xml:space="preserve"> </w:t>
      </w:r>
      <w:r>
        <w:t xml:space="preserve">model shows a positive effect (B1=0.28</w:t>
      </w:r>
      <m:oMath>
        <m:f>
          <m:fPr>
            <m:type m:val="bar"/>
          </m:fPr>
          <m:num>
            <m:r>
              <m:t>+</m:t>
            </m:r>
          </m:num>
          <m:den>
            <m:r>
              <m:t>−</m:t>
            </m:r>
          </m:den>
        </m:f>
      </m:oMath>
      <w:r>
        <w:t xml:space="preserve">0.08) of</w:t>
      </w:r>
      <w:r>
        <w:t xml:space="preserve"> </w:t>
      </w:r>
      <w:r>
        <w:t xml:space="preserve">oxacillin resistance on vancomycin resistance. We can refute the null</w:t>
      </w:r>
      <w:r>
        <w:t xml:space="preserve"> </w:t>
      </w:r>
      <w:r>
        <w:t xml:space="preserve">hypothesis that there is not effect of methicillin resistance on</w:t>
      </w:r>
      <w:r>
        <w:t xml:space="preserve"> </w:t>
      </w:r>
      <w:r>
        <w:t xml:space="preserve">vancomycin resistance based on the small p-value (&lt;0.001) and</w:t>
      </w:r>
      <w:r>
        <w:t xml:space="preserve"> </w:t>
      </w:r>
      <w:r>
        <w:t xml:space="preserve">the confidence interval that does not cross 0.</w:t>
      </w:r>
    </w:p>
    <w:p>
      <w:pPr>
        <w:pStyle w:val="BodyText"/>
      </w:pPr>
      <w:r>
        <w:t xml:space="preserve">    Of the 140 isolates determined to be MRSA, 55 were also resistant to</w:t>
      </w:r>
      <w:r>
        <w:t xml:space="preserve"> </w:t>
      </w:r>
      <w:r>
        <w:t xml:space="preserve">vancomycin (39%) and 10 were intermediately affected by vancomycin</w:t>
      </w:r>
      <w:r>
        <w:t xml:space="preserve"> </w:t>
      </w:r>
      <w:r>
        <w:t xml:space="preserve">(7%). Conversely, only 58 (12.2%) and 9 (2.2%) of the 407 methicillin</w:t>
      </w:r>
      <w:r>
        <w:t xml:space="preserve"> </w:t>
      </w:r>
      <w:r>
        <w:t xml:space="preserve">sensitive isolates were resistant and intermediately resistant to</w:t>
      </w:r>
      <w:r>
        <w:t xml:space="preserve"> </w:t>
      </w:r>
      <w:r>
        <w:t xml:space="preserve">vancomycin respectively.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4650153"/>
            <wp:effectExtent b="0" l="0" r="0" t="0"/>
            <wp:docPr descr="Shows the association between resistance to oxacillin (similar to methicillin) and resistance to vancomycin for isolates of S. aureus. S indicates sensitive isolates, I intermediate, and R resistant. The trend line indicates the results of the linear model (B1=0.28\frac{+}{-}0.08, p-value &lt; 0.001). " title="" id="1" name="Picture"/>
            <a:graphic>
              <a:graphicData uri="http://schemas.openxmlformats.org/drawingml/2006/picture">
                <pic:pic>
                  <pic:nvPicPr>
                    <pic:cNvPr descr="figures/Rplot02/Rplot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5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Shows the association between resistance to oxacillin (similar to</w:t>
      </w:r>
      <w:r>
        <w:t xml:space="preserve"> </w:t>
      </w:r>
      <w:r>
        <w:t xml:space="preserve">methicillin) and resistance to vancomycin for isolates of</w:t>
      </w:r>
      <w:r>
        <w:t xml:space="preserve"> </w:t>
      </w:r>
      <w:r>
        <w:rPr>
          <w:i/>
        </w:rPr>
        <w:t xml:space="preserve">S.</w:t>
      </w:r>
      <w:r>
        <w:rPr>
          <w:i/>
        </w:rPr>
        <w:t xml:space="preserve"> </w:t>
      </w:r>
      <w:r>
        <w:rPr>
          <w:i/>
        </w:rPr>
        <w:t xml:space="preserve">aureus.</w:t>
      </w:r>
      <w:r>
        <w:t xml:space="preserve"> </w:t>
      </w:r>
      <w:r>
        <w:t xml:space="preserve">S indicates sensitive isolates, I intermediate, and R</w:t>
      </w:r>
      <w:r>
        <w:t xml:space="preserve"> </w:t>
      </w:r>
      <w:r>
        <w:t xml:space="preserve">resistant. The trend line indicates the results of the linear model</w:t>
      </w:r>
      <w:r>
        <w:t xml:space="preserve"> </w:t>
      </w:r>
      <w:r>
        <w:t xml:space="preserve">(B1=0.28</w:t>
      </w:r>
      <m:oMath>
        <m:f>
          <m:fPr>
            <m:type m:val="bar"/>
          </m:fPr>
          <m:num>
            <m:r>
              <m:t>+</m:t>
            </m:r>
          </m:num>
          <m:den>
            <m:r>
              <m:t>−</m:t>
            </m:r>
          </m:den>
        </m:f>
      </m:oMath>
      <w:r>
        <w:t xml:space="preserve">0.08, p-value &lt; 0.001).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Fig. 1 shows the association between resistance to oxacillin (similar to</w:t>
      </w:r>
      <w:r>
        <w:t xml:space="preserve"> </w:t>
      </w:r>
      <w:r>
        <w:t xml:space="preserve">methicillin) and resistance to vancomycin for isolates of S. aureus. The</w:t>
      </w:r>
      <w:r>
        <w:t xml:space="preserve"> </w:t>
      </w:r>
      <w:r>
        <w:t xml:space="preserve">trend line indicates the results of the linear model</w:t>
      </w:r>
      <w:r>
        <w:t xml:space="preserve"> </w:t>
      </w:r>
      <w:r>
        <w:t xml:space="preserve">(B1=0.28</w:t>
      </w:r>
      <m:oMath>
        <m:f>
          <m:fPr>
            <m:type m:val="bar"/>
          </m:fPr>
          <m:num>
            <m:r>
              <m:t>+</m:t>
            </m:r>
          </m:num>
          <m:den>
            <m:r>
              <m:t>−</m:t>
            </m:r>
          </m:den>
        </m:f>
      </m:oMath>
      <w:r>
        <w:t xml:space="preserve">0.08)</w:t>
      </w:r>
    </w:p>
    <w:p>
      <w:pPr>
        <w:pStyle w:val="BodyText"/>
      </w:pPr>
      <w:r>
        <w:rPr>
          <w:b/>
        </w:rPr>
        <w:t xml:space="preserve">DISCUSSION</w:t>
      </w:r>
    </w:p>
    <w:p>
      <w:pPr>
        <w:pStyle w:val="BodyText"/>
      </w:pPr>
      <w:r>
        <w:t xml:space="preserve">There is an association between resistance to vancomycin and resistance</w:t>
      </w:r>
      <w:r>
        <w:t xml:space="preserve"> </w:t>
      </w:r>
      <w:r>
        <w:t xml:space="preserve">to oxacillin in the samples isolated. This trend has also been observed</w:t>
      </w:r>
      <w:r>
        <w:t xml:space="preserve"> </w:t>
      </w:r>
      <w:r>
        <w:t xml:space="preserve">across studies in nosocomial infections (Hasan, Acharjee, and Noor 2016). The high</w:t>
      </w:r>
      <w:r>
        <w:t xml:space="preserve"> </w:t>
      </w:r>
      <w:r>
        <w:t xml:space="preserve">prevalence of MRSA isolates demonstrating full or intermediate</w:t>
      </w:r>
      <w:r>
        <w:t xml:space="preserve"> </w:t>
      </w:r>
      <w:r>
        <w:t xml:space="preserve">resistance to vancomycin (46%) is concerning. Though these samples were</w:t>
      </w:r>
      <w:r>
        <w:t xml:space="preserve"> </w:t>
      </w:r>
      <w:r>
        <w:t xml:space="preserve">primarily taken from young, healthy individuals, the incidence of</w:t>
      </w:r>
      <w:r>
        <w:t xml:space="preserve"> </w:t>
      </w:r>
      <w:r>
        <w:t xml:space="preserve">community acquired MRSA is increasing. These strains may easily be</w:t>
      </w:r>
      <w:r>
        <w:t xml:space="preserve"> </w:t>
      </w:r>
      <w:r>
        <w:t xml:space="preserve">transmitted to other individuals or become pathogenic if their current</w:t>
      </w:r>
      <w:r>
        <w:t xml:space="preserve"> </w:t>
      </w:r>
      <w:r>
        <w:t xml:space="preserve">host becomes immunocompromised (CDC 2013)</w:t>
      </w:r>
      <w:r>
        <w:rPr>
          <w:b/>
        </w:rPr>
        <w:t xml:space="preserve">. </w:t>
      </w:r>
      <w:r>
        <w:t xml:space="preserve">Individuals infected</w:t>
      </w:r>
      <w:r>
        <w:t xml:space="preserve"> </w:t>
      </w:r>
      <w:r>
        <w:t xml:space="preserve">with MRSA that is resistant to vancomycin will be more costly and</w:t>
      </w:r>
      <w:r>
        <w:t xml:space="preserve"> </w:t>
      </w:r>
      <w:r>
        <w:t xml:space="preserve">difficult to treat, and are at increased risk of death. </w:t>
      </w:r>
    </w:p>
    <w:p>
      <w:pPr>
        <w:pStyle w:val="BodyText"/>
      </w:pPr>
      <w:r>
        <w:t xml:space="preserve">It is also interesting that vancomycin resistance is more common in MRSA</w:t>
      </w:r>
      <w:r>
        <w:t xml:space="preserve"> </w:t>
      </w:r>
      <w:r>
        <w:t xml:space="preserve">than in methicillin-sensitive isolates. This indicates that there is</w:t>
      </w:r>
      <w:r>
        <w:t xml:space="preserve"> </w:t>
      </w:r>
      <w:r>
        <w:t xml:space="preserve">some selective pressure that makes vancomycin resistance more</w:t>
      </w:r>
      <w:r>
        <w:t xml:space="preserve"> </w:t>
      </w:r>
      <w:r>
        <w:t xml:space="preserve">advantageous in MRSA than in methicillin-sensitive isolates. This study</w:t>
      </w:r>
      <w:r>
        <w:t xml:space="preserve"> </w:t>
      </w:r>
      <w:r>
        <w:t xml:space="preserve">emphasizes the need for alternative treatments for MRSA and VRSA</w:t>
      </w:r>
      <w:r>
        <w:t xml:space="preserve"> </w:t>
      </w:r>
      <w:r>
        <w:t xml:space="preserve">including new antibiotic targets. </w:t>
      </w:r>
    </w:p>
    <w:p>
      <w:pPr>
        <w:pStyle w:val="BodyText"/>
      </w:pPr>
      <w:r>
        <w:br w:type="textWrapping"/>
      </w:r>
      <w:r>
        <w:t xml:space="preserve">Future studies including extensive metadata for samples may offer</w:t>
      </w:r>
      <w:r>
        <w:t xml:space="preserve"> </w:t>
      </w:r>
      <w:r>
        <w:t xml:space="preserve">insight into why some individuals are more likely to harbor multi-drug</w:t>
      </w:r>
      <w:r>
        <w:t xml:space="preserve"> </w:t>
      </w:r>
      <w:r>
        <w:t xml:space="preserve">resistant (MDR) </w:t>
      </w:r>
      <w:r>
        <w:rPr>
          <w:i/>
        </w:rPr>
        <w:t xml:space="preserve">S. aureus</w:t>
      </w:r>
      <w:r>
        <w:t xml:space="preserve"> </w:t>
      </w:r>
      <w:r>
        <w:t xml:space="preserve">than others. Because bacteria are able</w:t>
      </w:r>
      <w:r>
        <w:t xml:space="preserve"> </w:t>
      </w:r>
      <w:r>
        <w:t xml:space="preserve">to share plasmids via horizontal gene transfer, it may also be</w:t>
      </w:r>
      <w:r>
        <w:t xml:space="preserve"> </w:t>
      </w:r>
      <w:r>
        <w:t xml:space="preserve">beneficial to examine how the microbiome of an individual influences the</w:t>
      </w:r>
      <w:r>
        <w:t xml:space="preserve"> </w:t>
      </w:r>
      <w:r>
        <w:t xml:space="preserve">prevalence of MDR </w:t>
      </w:r>
      <w:r>
        <w:rPr>
          <w:i/>
        </w:rPr>
        <w:t xml:space="preserve">S. aureus.</w:t>
      </w:r>
      <w:r>
        <w:t xml:space="preserve"> Information about why some people</w:t>
      </w:r>
      <w:r>
        <w:t xml:space="preserve"> </w:t>
      </w:r>
      <w:r>
        <w:t xml:space="preserve">are more likely to be colonized with MDR </w:t>
      </w:r>
      <w:r>
        <w:rPr>
          <w:i/>
        </w:rPr>
        <w:t xml:space="preserve">S. aureus</w:t>
      </w:r>
      <w:r>
        <w:t xml:space="preserve"> </w:t>
      </w:r>
      <w:r>
        <w:t xml:space="preserve">may also</w:t>
      </w:r>
      <w:r>
        <w:t xml:space="preserve"> </w:t>
      </w:r>
      <w:r>
        <w:t xml:space="preserve">provide ways to prevent drug-resistant </w:t>
      </w:r>
      <w:r>
        <w:rPr>
          <w:i/>
        </w:rPr>
        <w:t xml:space="preserve">S. aureus</w:t>
      </w:r>
      <w:r>
        <w:t xml:space="preserve"> </w:t>
      </w:r>
      <w:r>
        <w:t xml:space="preserve">infection in</w:t>
      </w:r>
      <w:r>
        <w:t xml:space="preserve"> </w:t>
      </w:r>
      <w:r>
        <w:t xml:space="preserve">individuals who are at risk.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Rai, M., K. Kon, A. Gade, A. Ingle, D. Nagaonkar, P. Paralikar, and S.S. da Silva. 2016.</w:t>
      </w:r>
      <w:r>
        <w:t xml:space="preserve"> </w:t>
      </w:r>
      <w:r>
        <w:t xml:space="preserve">“</w:t>
      </w:r>
      <w:r>
        <w:t xml:space="preserve">Antibiotic Resistance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Antibiotic Resistance</w:t>
      </w:r>
      <w:r>
        <w:t xml:space="preserve">, 121–43. Elsevier. doi:10.1016/b978-0-12-803642-6.00006-x.</w:t>
      </w:r>
    </w:p>
    <w:p>
      <w:pPr>
        <w:pStyle w:val="BodyText"/>
      </w:pPr>
      <w:r>
        <w:t xml:space="preserve">Liu, Catherine, Arnold Bayer, Sara E. Cosgrove, Robert S. Daum, Scott K. Fridkin, Rachel J. Gorwitz, Sheldon L. Kaplan, et al. 2011.</w:t>
      </w:r>
      <w:r>
        <w:t xml:space="preserve"> </w:t>
      </w:r>
      <w:r>
        <w:t xml:space="preserve">“</w:t>
      </w:r>
      <w:r>
        <w:t xml:space="preserve">Clinical Practice Guidelines by the Infectious Diseases Society of America for the Treatment of Methicillin-Resistant Staphylococcus Aureus Infections in Adults and Children: Executive Summary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Clinical Infectious Diseases</w:t>
      </w:r>
      <w:r>
        <w:t xml:space="preserve"> </w:t>
      </w:r>
      <w:r>
        <w:t xml:space="preserve">52 (3). Oxford University Press (</w:t>
      </w:r>
      <w:r>
        <w:t xml:space="preserve">OUP</w:t>
      </w:r>
      <w:r>
        <w:t xml:space="preserve">): 285–92. doi:10.1093/cid/cir034.</w:t>
      </w:r>
    </w:p>
    <w:p>
      <w:pPr>
        <w:pStyle w:val="BodyText"/>
      </w:pPr>
      <w:r>
        <w:t xml:space="preserve">Hasan, Rashedul, Mrityunjoy Acharjee, and Rashed Noor. 2016.</w:t>
      </w:r>
      <w:r>
        <w:t xml:space="preserve"> </w:t>
      </w:r>
      <w:r>
        <w:t xml:space="preserve">“</w:t>
      </w:r>
      <w:r>
        <w:t xml:space="preserve">Prevalence of Vancomycin Resistant Staphylococcus Aureus (</w:t>
      </w:r>
      <w:r>
        <w:t xml:space="preserve">VRSA</w:t>
      </w:r>
      <w:r>
        <w:t xml:space="preserve">) in Methicillin Resistant S. Aureus (</w:t>
      </w:r>
      <w:r>
        <w:t xml:space="preserve">MRSA</w:t>
      </w:r>
      <w:r>
        <w:t xml:space="preserve">) Strains Isolated from Burn Wound Infections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Tzu Chi Medical Journal</w:t>
      </w:r>
      <w:r>
        <w:t xml:space="preserve"> </w:t>
      </w:r>
      <w:r>
        <w:t xml:space="preserve">28 (2). Medknow: 49–53. doi:10.1016/j.tcmj.2016.03.002.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4d1e04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vancomycin-resistance in MRSA isolates </dc:title>
  <dc:creator>Claire Mastrangelo</dc:creator>
  <dcterms:created xsi:type="dcterms:W3CDTF">2018-05-02T16:31:12Z</dcterms:created>
  <dcterms:modified xsi:type="dcterms:W3CDTF">2018-05-02T16:31:12Z</dcterms:modified>
</cp:coreProperties>
</file>