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Solução</w:t>
      </w:r>
      <w:r>
        <w:t xml:space="preserve"> </w:t>
      </w:r>
      <w:r>
        <w:t xml:space="preserve">do</w:t>
      </w:r>
      <w:r>
        <w:t xml:space="preserve"> </w:t>
      </w:r>
      <w:r>
        <w:t xml:space="preserve">item</w:t>
      </w:r>
      <w:r>
        <w:t xml:space="preserve"> </w:t>
      </w:r>
      <w:r>
        <w:t xml:space="preserve">(ii)</w:t>
      </w:r>
      <w:r>
        <w:t xml:space="preserve"> </w:t>
      </w:r>
      <w:r>
        <w:t xml:space="preserve">do</w:t>
      </w:r>
      <w:r>
        <w:t xml:space="preserve"> </w:t>
      </w:r>
      <w:r>
        <w:t xml:space="preserve">problema</w:t>
      </w:r>
      <w:r>
        <w:t xml:space="preserve"> </w:t>
      </w:r>
      <w:r>
        <w:t xml:space="preserve">5.8</w:t>
      </w:r>
    </w:p>
    <w:p>
      <w:pPr>
        <w:pStyle w:val="Author"/>
      </w:pPr>
      <w:r>
        <w:t xml:space="preserve">Jaime</w:t>
      </w:r>
      <w:r>
        <w:t xml:space="preserve"> </w:t>
      </w:r>
      <w:r>
        <w:t xml:space="preserve">Urban</w:t>
      </w:r>
    </w:p>
    <w:p>
      <w:pPr>
        <w:pStyle w:val="FirstParagraph"/>
      </w:pPr>
      <w:r>
        <w:t xml:space="preserve">No limite </w:t>
      </w:r>
      <m:oMath>
        <m:r>
          <m:t>ϵ</m:t>
        </m:r>
        <m:r>
          <m:t>→</m:t>
        </m:r>
        <m:r>
          <m:t>0</m:t>
        </m:r>
      </m:oMath>
      <w:r>
        <w:t xml:space="preserve"> </w:t>
      </w:r>
      <w:r>
        <w:t xml:space="preserve">a energia potencial é da forma</w:t>
      </w:r>
    </w:p>
    <w:p>
      <w:pPr>
        <w:pStyle w:val="BodyText"/>
      </w:pPr>
      <m:oMathPara>
        <m:oMathParaPr>
          <m:jc m:val="center"/>
        </m:oMathParaPr>
        <m:oMath>
          <m:r>
            <m:t>V</m:t>
          </m:r>
          <m:r>
            <m:t>(</m:t>
          </m:r>
          <m:r>
            <m:t>q</m:t>
          </m:r>
          <m:r>
            <m:t>)</m:t>
          </m:r>
          <m:r>
            <m:t>=</m:t>
          </m:r>
          <m:d>
            <m:dPr>
              <m:begChr m:val="{"/>
              <m:endChr m:val="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left"/>
                        <m:count m:val="1"/>
                      </m:mcPr>
                    </m:mc>
                    <m:mc>
                      <m:mcPr>
                        <m:mcJc m:val="left"/>
                        <m:count m:val="1"/>
                      </m:mcPr>
                    </m:mc>
                  </m:mcs>
                </m:mPr>
                <m:m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m</m:t>
                    </m:r>
                    <m:sSup>
                      <m:e>
                        <m:r>
                          <m:t>ω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sSup>
                      <m:e>
                        <m:r>
                          <m:t>q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  <m:e>
                    <m:r>
                      <m:rPr>
                        <m:sty m:val="p"/>
                      </m:rPr>
                      <m:t>para </m:t>
                    </m:r>
                    <m:r>
                      <m:t>q</m:t>
                    </m:r>
                    <m:r>
                      <m:t>&gt;</m:t>
                    </m:r>
                    <m:r>
                      <m:t>0</m:t>
                    </m:r>
                  </m:e>
                </m:mr>
                <m:mr>
                  <m:e>
                    <m:r>
                      <m:t>∞</m:t>
                    </m:r>
                  </m:e>
                  <m:e>
                    <m:r>
                      <m:rPr>
                        <m:sty m:val="p"/>
                      </m:rPr>
                      <m:t>para </m:t>
                    </m:r>
                    <m:r>
                      <m:t>q</m:t>
                    </m:r>
                    <m:r>
                      <m:t>&lt;</m:t>
                    </m:r>
                    <m:r>
                      <m:t>0</m:t>
                    </m:r>
                    <m:r>
                      <m:t>.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Este sistema é conhecido como oscilador semi-harmônico e corresponde,</w:t>
      </w:r>
      <w:r>
        <w:t xml:space="preserve"> </w:t>
      </w:r>
      <w:r>
        <w:t xml:space="preserve">por exemplo, à situação em que uma mola pode ser esticada, mas nunca</w:t>
      </w:r>
      <w:r>
        <w:t xml:space="preserve"> </w:t>
      </w:r>
      <w:r>
        <w:t xml:space="preserve">comprimida. A solução da equação de Schrodinger do oscilador</w:t>
      </w:r>
      <w:r>
        <w:t xml:space="preserve"> </w:t>
      </w:r>
      <w:r>
        <w:t xml:space="preserve">semi-harmônico é exatamente igual à solução para do oscilador harmônico</w:t>
      </w:r>
      <w:r>
        <w:t xml:space="preserve"> </w:t>
      </w:r>
      <w:r>
        <w:t xml:space="preserve">quando </w:t>
      </w:r>
      <m:oMath>
        <m:r>
          <m:t>q</m:t>
        </m:r>
        <m:r>
          <m:t>&gt;</m:t>
        </m:r>
        <m:r>
          <m:t>0</m:t>
        </m:r>
      </m:oMath>
      <w:r>
        <w:t xml:space="preserve">, com a restrição de que as únicas funções de</w:t>
      </w:r>
      <w:r>
        <w:t xml:space="preserve"> </w:t>
      </w:r>
      <w:r>
        <w:t xml:space="preserve">onda permitidas são aquelas que satisfazem a condição de</w:t>
      </w:r>
      <w:r>
        <w:t xml:space="preserve"> </w:t>
      </w:r>
      <w:r>
        <w:t xml:space="preserve">contorno </w:t>
      </w:r>
      <m:oMath>
        <m:sSub>
          <m:e>
            <m:r>
              <m:t>ψ</m:t>
            </m:r>
          </m:e>
          <m:sub>
            <m:r>
              <m:t>n</m:t>
            </m:r>
          </m:sub>
        </m:sSub>
        <m:r>
          <m:t>(</m:t>
        </m:r>
        <m:r>
          <m:t>q</m:t>
        </m:r>
        <m:r>
          <m:t>=</m:t>
        </m:r>
        <m:r>
          <m:t>0</m:t>
        </m:r>
        <m:r>
          <m:t>)</m:t>
        </m:r>
        <m:r>
          <m:t>=</m:t>
        </m:r>
        <m:r>
          <m:t>0</m:t>
        </m:r>
      </m:oMath>
      <w:r>
        <w:t xml:space="preserve">, de modo que podemos usar resultados já</w:t>
      </w:r>
      <w:r>
        <w:t xml:space="preserve"> </w:t>
      </w:r>
      <w:r>
        <w:t xml:space="preserve">conhecidos, desde que consideremos esta restrição. </w:t>
      </w:r>
    </w:p>
    <w:p>
      <w:pPr>
        <w:pStyle w:val="FigureWithCaption"/>
      </w:pPr>
      <w:r>
        <w:drawing>
          <wp:inline>
            <wp:extent cx="5334000" cy="4221891"/>
            <wp:effectExtent b="0" l="0" r="0" t="0"/>
            <wp:docPr descr="Funções de onda do oscilador harmônico simples.  " title="" id="1" name="Picture"/>
            <a:graphic>
              <a:graphicData uri="http://schemas.openxmlformats.org/drawingml/2006/picture">
                <pic:pic>
                  <pic:nvPicPr>
                    <pic:cNvPr descr="figures/Figura-1-Relacao-da-funcao-de-onda-com-os-niveis-de-Energia-da-particula-Fonte/Figura-1-Relacao-da-funcao-de-onda-com-os-niveis-de-Energia-da-particula-Font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21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Funções de onda do oscilador harmônico simples. </w:t>
      </w:r>
      <w:r>
        <w:t xml:space="preserve"> </w:t>
      </w:r>
    </w:p>
    <w:p>
      <w:pPr>
        <w:pStyle w:val="BodyText"/>
      </w:pPr>
      <w:r>
        <w:t xml:space="preserve">Na figura </w:t>
      </w:r>
      <w:r>
        <w:t xml:space="preserve">???</w:t>
      </w:r>
      <w:r>
        <w:t xml:space="preserve"> </w:t>
      </w:r>
      <w:r>
        <w:t xml:space="preserve">temos a representação gráfica</w:t>
      </w:r>
      <w:r>
        <w:t xml:space="preserve"> </w:t>
      </w:r>
      <w:r>
        <w:t xml:space="preserve">das funções de onda do oscilador harmônico simples para alguns valores</w:t>
      </w:r>
      <w:r>
        <w:t xml:space="preserve"> </w:t>
      </w:r>
      <w:r>
        <w:t xml:space="preserve">de </w:t>
      </w:r>
      <m:oMath>
        <m:r>
          <m:t>n</m:t>
        </m:r>
      </m:oMath>
      <w:r>
        <w:t xml:space="preserve">. Note que somente as funções</w:t>
      </w:r>
      <w:r>
        <w:t xml:space="preserve"> </w:t>
      </w:r>
      <w:r>
        <w:t xml:space="preserve">com </w:t>
      </w:r>
      <m:oMath>
        <m:r>
          <m:t>n</m:t>
        </m:r>
      </m:oMath>
      <w:r>
        <w:t xml:space="preserve"> </w:t>
      </w:r>
      <w:r>
        <w:t xml:space="preserve">ímpar satisfazem a condição de contorno do</w:t>
      </w:r>
      <w:r>
        <w:t xml:space="preserve"> </w:t>
      </w:r>
      <w:r>
        <w:t xml:space="preserve">oscilador semi-harmônico, de forma que os níveis de energia permitidos</w:t>
      </w:r>
      <w:r>
        <w:t xml:space="preserve"> </w:t>
      </w:r>
      <w:r>
        <w:t xml:space="preserve">serão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E</m:t>
              </m:r>
            </m:e>
            <m:sub>
              <m:r>
                <m:t>n</m:t>
              </m:r>
            </m:sub>
          </m:sSub>
          <m:r>
            <m:t>=</m:t>
          </m:r>
          <m:r>
            <m:t>ℏ</m:t>
          </m:r>
          <m:r>
            <m:t>ω</m:t>
          </m:r>
          <m:r>
            <m:t>(</m:t>
          </m:r>
          <m:r>
            <m:t>n</m:t>
          </m:r>
          <m:r>
            <m:t>+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)</m:t>
          </m:r>
          <m:r>
            <m:t>,</m:t>
          </m:r>
          <m:r>
            <m:t> </m:t>
          </m:r>
          <m:r>
            <m:t> </m:t>
          </m:r>
          <m:r>
            <m:t> </m:t>
          </m:r>
          <m:r>
            <m:t> </m:t>
          </m:r>
          <m:r>
            <m:rPr>
              <m:sty m:val="p"/>
            </m:rPr>
            <m:t>com </m:t>
          </m:r>
          <m:r>
            <m:t>n</m:t>
          </m:r>
          <m:r>
            <m:t>=</m:t>
          </m:r>
          <m:r>
            <m:t>1</m:t>
          </m:r>
          <m:r>
            <m:t>,</m:t>
          </m:r>
          <m:r>
            <m:t>3</m:t>
          </m:r>
          <m:r>
            <m:t>,</m:t>
          </m:r>
          <m:r>
            <m:t>5</m:t>
          </m:r>
          <m:r>
            <m:t>,</m:t>
          </m:r>
          <m:r>
            <m:t>7</m:t>
          </m:r>
          <m:r>
            <m:t>,</m:t>
          </m:r>
          <m:r>
            <m:t>.</m:t>
          </m:r>
          <m:r>
            <m:t>.</m:t>
          </m:r>
          <m:r>
            <m:t>.</m:t>
          </m:r>
        </m:oMath>
      </m:oMathPara>
    </w:p>
    <w:p>
      <w:pPr>
        <w:pStyle w:val="FirstParagraph"/>
      </w:pPr>
      <w:r>
        <w:t xml:space="preserve">É interessante notar que este é exatamente o caso tratado no problema 4</w:t>
      </w:r>
      <w:r>
        <w:t xml:space="preserve"> </w:t>
      </w:r>
      <w:r>
        <w:t xml:space="preserve">do mesmo capitulo do livro de (Salinas 2005). </w:t>
      </w:r>
    </w:p>
    <w:p>
      <w:pPr>
        <w:pStyle w:val="Heading1"/>
      </w:pPr>
      <w:bookmarkStart w:id="22" w:name="references"/>
      <w:bookmarkEnd w:id="22"/>
      <w:r>
        <w:t xml:space="preserve">References</w:t>
      </w:r>
    </w:p>
    <w:p>
      <w:pPr>
        <w:pStyle w:val="FirstParagraph"/>
      </w:pPr>
      <w:r>
        <w:t xml:space="preserve">Salinas, Silvio R. A. 2005.</w:t>
      </w:r>
      <w:r>
        <w:t xml:space="preserve"> </w:t>
      </w:r>
      <w:r>
        <w:rPr>
          <w:i/>
        </w:rPr>
        <w:t xml:space="preserve">Introdução à Física Estatistica</w:t>
      </w:r>
      <w:r>
        <w:t xml:space="preserve">. edusp.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87193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Solução do item (ii) do problema 5.8</dc:title>
  <dc:creator>Jaime Urban</dc:creator>
  <dcterms:created xsi:type="dcterms:W3CDTF">2019-10-18T22:47:51Z</dcterms:created>
  <dcterms:modified xsi:type="dcterms:W3CDTF">2019-10-18T22:47:51Z</dcterms:modified>
</cp:coreProperties>
</file>