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49.png" ContentType="image/png"/>
  <Override PartName="/word/media/rId44.png" ContentType="image/png"/>
  <Override PartName="/word/media/rId39.png" ContentType="image/png"/>
  <Override PartName="/word/media/rId26.png" ContentType="image/png"/>
  <Override PartName="/word/media/rId46.png" ContentType="image/png"/>
  <Override PartName="/word/media/rId51.png" ContentType="image/png"/>
  <Override PartName="/word/media/rId53.png" ContentType="image/png"/>
  <Override PartName="/word/media/rId30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Carpatian</w:t>
      </w:r>
      <w:r>
        <w:t xml:space="preserve"> </w:t>
      </w:r>
      <w:r>
        <w:t xml:space="preserve">Basin</w:t>
      </w:r>
      <w:r>
        <w:t xml:space="preserve"> </w:t>
      </w:r>
      <w:r>
        <w:t xml:space="preserve">30ka</w:t>
      </w:r>
      <w:r>
        <w:t xml:space="preserve"> </w:t>
      </w:r>
      <w:r>
        <w:t xml:space="preserve">BP</w:t>
      </w:r>
      <w:r>
        <w:t xml:space="preserve"> </w:t>
      </w:r>
      <w:r>
        <w:t xml:space="preserve">Environmental</w:t>
      </w:r>
      <w:r>
        <w:t xml:space="preserve"> </w:t>
      </w:r>
      <w:r>
        <w:t xml:space="preserve">Niche</w:t>
      </w:r>
      <w:r>
        <w:t xml:space="preserve"> </w:t>
      </w:r>
      <w:r>
        <w:t xml:space="preserve">Modelling</w:t>
      </w:r>
    </w:p>
    <w:p>
      <w:pPr>
        <w:pStyle w:val="Author"/>
      </w:pPr>
      <w:r>
        <w:t xml:space="preserve">Christian</w:t>
      </w:r>
      <w:r>
        <w:t xml:space="preserve"> </w:t>
      </w:r>
      <w:r>
        <w:t xml:space="preserve">Willmes</w:t>
      </w:r>
    </w:p>
    <w:p>
      <w:pPr>
        <w:pStyle w:val="FirstParagraph"/>
      </w:pPr>
      <w:r>
        <w:t xml:space="preserve">Scope: Documentation of R based Species Distribution Modelling (SDM)</w:t>
      </w:r>
      <w:r>
        <w:t xml:space="preserve"> </w:t>
      </w:r>
      <w:r>
        <w:t xml:space="preserve">applied to human sites for 30ky BP.</w:t>
      </w:r>
    </w:p>
    <w:p>
      <w:pPr>
        <w:pStyle w:val="Heading1"/>
      </w:pPr>
      <w:bookmarkStart w:id="21" w:name="data"/>
      <w:bookmarkEnd w:id="21"/>
      <w:r>
        <w:t xml:space="preserve">Data</w:t>
      </w:r>
    </w:p>
    <w:p>
      <w:pPr>
        <w:pStyle w:val="FirstParagraph"/>
      </w:pPr>
      <w:r>
        <w:t xml:space="preserve">The modelling of course depends on the quality and quantity of the input</w:t>
      </w:r>
      <w:r>
        <w:t xml:space="preserve"> </w:t>
      </w:r>
      <w:r>
        <w:t xml:space="preserve">data. The more environmental information, as well as archaeological</w:t>
      </w:r>
      <w:r>
        <w:t xml:space="preserve"> </w:t>
      </w:r>
      <w:r>
        <w:t xml:space="preserve">finds for the  probed time period is available to be incorporated into</w:t>
      </w:r>
      <w:r>
        <w:t xml:space="preserve"> </w:t>
      </w:r>
      <w:r>
        <w:t xml:space="preserve">the model, the better are the results.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2" w:name="sites"/>
      <w:bookmarkEnd w:id="22"/>
      <w:r>
        <w:t xml:space="preserve">Sites</w:t>
      </w:r>
    </w:p>
    <w:p>
      <w:pPr>
        <w:pStyle w:val="Heading2"/>
      </w:pPr>
      <w:bookmarkStart w:id="23" w:name="section"/>
      <w:bookmarkEnd w:id="23"/>
    </w:p>
    <w:p>
      <w:pPr>
        <w:pStyle w:val="FigureWithCaption"/>
      </w:pPr>
      <w:r>
        <w:drawing>
          <wp:inline>
            <wp:extent cx="5334000" cy="5334000"/>
            <wp:effectExtent b="0" l="0" r="0" t="0"/>
            <wp:docPr descr="67 Sites for human settlements of around 30ky BP. " title="" id="1" name="Picture"/>
            <a:graphic>
              <a:graphicData uri="http://schemas.openxmlformats.org/drawingml/2006/picture">
                <pic:pic>
                  <pic:nvPicPr>
                    <pic:cNvPr descr="figures/sites/sit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67 Sites for human settlements of around 30ky BP.</w:t>
      </w:r>
      <w:r>
        <w:t xml:space="preserve"> </w:t>
      </w:r>
    </w:p>
    <w:p>
      <w:pPr>
        <w:pStyle w:val="Heading2"/>
      </w:pPr>
      <w:bookmarkStart w:id="25" w:name="topography"/>
      <w:bookmarkEnd w:id="25"/>
      <w:r>
        <w:t xml:space="preserve">Topography</w:t>
      </w:r>
    </w:p>
    <w:p>
      <w:pPr>
        <w:pStyle w:val="FirstParagraph"/>
      </w:pPr>
      <w:r>
        <w:t xml:space="preserve">The topography data used in this study is based on the SRTM</w:t>
      </w:r>
      <w:r>
        <w:t xml:space="preserve"> </w:t>
      </w:r>
      <w:r>
        <w:t xml:space="preserve">DEM (Jarvis et al. 2008). </w:t>
      </w:r>
    </w:p>
    <w:p>
      <w:pPr>
        <w:pStyle w:val="FigureWithCaption"/>
      </w:pPr>
      <w:r>
        <w:drawing>
          <wp:inline>
            <wp:extent cx="5334000" cy="5334000"/>
            <wp:effectExtent b="0" l="0" r="0" t="0"/>
            <wp:docPr descr="Topography predictor variables derived from SRTM DEM. " title="" id="1" name="Picture"/>
            <a:graphic>
              <a:graphicData uri="http://schemas.openxmlformats.org/drawingml/2006/picture">
                <pic:pic>
                  <pic:nvPicPr>
                    <pic:cNvPr descr="figures/dem/de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Topography predictor variables derived from SRTM DEM.</w:t>
      </w:r>
      <w:r>
        <w:t xml:space="preserve"> </w:t>
      </w:r>
    </w:p>
    <w:p>
      <w:pPr>
        <w:pStyle w:val="BodyText"/>
      </w:pPr>
      <w:r>
        <w:t xml:space="preserve">A set of 6 additional predictor varibales (slope, aspect, curvatures and</w:t>
      </w:r>
      <w:r>
        <w:t xml:space="preserve"> </w:t>
      </w:r>
      <w:r>
        <w:t xml:space="preserve">partial derivatives) see fig. </w:t>
      </w:r>
      <w:r>
        <w:t xml:space="preserve">???</w:t>
      </w:r>
      <w:r>
        <w:t xml:space="preserve">, were</w:t>
      </w:r>
      <w:r>
        <w:t xml:space="preserve"> </w:t>
      </w:r>
      <w:r>
        <w:t xml:space="preserve">computed from the SRTM DEM data using the GRASS</w:t>
      </w:r>
      <w:r>
        <w:t xml:space="preserve"> </w:t>
      </w:r>
      <w:r>
        <w:t xml:space="preserve">GIS</w:t>
      </w:r>
      <w:r>
        <w:rPr>
          <w:i/>
        </w:rPr>
        <w:t xml:space="preserve"> r.slope.aspect</w:t>
      </w:r>
      <w:r>
        <w:t xml:space="preserve"> </w:t>
      </w:r>
      <w:r>
        <w:t xml:space="preserve">tool (Shapiro and Waupotitsch 2015)</w:t>
      </w:r>
      <w:r>
        <w:rPr>
          <w:i/>
        </w:rPr>
        <w:t xml:space="preserve">. </w:t>
      </w:r>
    </w:p>
    <w:p>
      <w:pPr>
        <w:pStyle w:val="Heading2"/>
      </w:pPr>
      <w:bookmarkStart w:id="27" w:name="section-1"/>
      <w:bookmarkEnd w:id="27"/>
    </w:p>
    <w:p>
      <w:pPr>
        <w:pStyle w:val="Heading2"/>
      </w:pPr>
      <w:bookmarkStart w:id="28" w:name="geology-and-soil"/>
      <w:bookmarkEnd w:id="28"/>
      <w:r>
        <w:t xml:space="preserve">Geology and Soil</w:t>
      </w:r>
    </w:p>
    <w:p>
      <w:pPr>
        <w:pStyle w:val="FirstParagraph"/>
      </w:pPr>
      <w:r>
        <w:t xml:space="preserve">ToDo: get Geology and (Paleo-)Soil information for the Region.</w:t>
      </w:r>
    </w:p>
    <w:p>
      <w:pPr>
        <w:pStyle w:val="Heading2"/>
      </w:pPr>
      <w:bookmarkStart w:id="29" w:name="section-2"/>
      <w:bookmarkEnd w:id="29"/>
    </w:p>
    <w:p>
      <w:pPr>
        <w:pStyle w:val="FigureWithCaption"/>
      </w:pPr>
      <w:r>
        <w:drawing>
          <wp:inline>
            <wp:extent cx="1072800" cy="7524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predictors/predicto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" cy="7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Heading2"/>
      </w:pPr>
      <w:bookmarkStart w:id="31" w:name="landuse"/>
      <w:bookmarkEnd w:id="31"/>
      <w:r>
        <w:t xml:space="preserve">Landuse</w:t>
      </w:r>
    </w:p>
    <w:p>
      <w:pPr>
        <w:pStyle w:val="FirstParagraph"/>
      </w:pPr>
      <w:r>
        <w:t xml:space="preserve">ToDo: Include recent Landuse classifications, because most finds are</w:t>
      </w:r>
      <w:r>
        <w:t xml:space="preserve"> </w:t>
      </w:r>
      <w:r>
        <w:t xml:space="preserve">found on open farm land.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2" w:name="landform-classifications"/>
      <w:bookmarkEnd w:id="32"/>
      <w:r>
        <w:t xml:space="preserve">Landform classifications</w:t>
      </w:r>
    </w:p>
    <w:p>
      <w:pPr>
        <w:pStyle w:val="FirstParagraph"/>
      </w:pPr>
      <w:r>
        <w:t xml:space="preserve">Describe Iwahshi and Meyerbeck data</w:t>
      </w:r>
    </w:p>
    <w:p>
      <w:pPr>
        <w:pStyle w:val="Heading2"/>
      </w:pPr>
      <w:bookmarkStart w:id="33" w:name="visiblity-range-score"/>
      <w:bookmarkEnd w:id="33"/>
      <w:r>
        <w:t xml:space="preserve">Visiblity range score</w:t>
      </w:r>
    </w:p>
    <w:p>
      <w:pPr>
        <w:pStyle w:val="FirstParagraph"/>
      </w:pPr>
      <w:r>
        <w:t xml:space="preserve">ToDo: create a dataset, that computes a score for best viewshed and</w:t>
      </w:r>
      <w:r>
        <w:t xml:space="preserve"> </w:t>
      </w:r>
      <w:r>
        <w:t xml:space="preserve">visibility ranges. Something similar to cellphone tower placement GIS</w:t>
      </w:r>
      <w:r>
        <w:t xml:space="preserve"> </w:t>
      </w:r>
      <w:r>
        <w:t xml:space="preserve">applications.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4" w:name="hydrology"/>
      <w:bookmarkEnd w:id="34"/>
      <w:r>
        <w:t xml:space="preserve">Hydrology</w:t>
      </w:r>
    </w:p>
    <w:p>
      <w:pPr>
        <w:pStyle w:val="FirstParagraph"/>
      </w:pPr>
      <w:r>
        <w:t xml:space="preserve">ToDo: Create a paleo DEM for the Carpatian Basin (huge Task), and</w:t>
      </w:r>
      <w:r>
        <w:t xml:space="preserve"> </w:t>
      </w:r>
      <w:r>
        <w:t xml:space="preserve">compute the Hydrology (River network) of the CB.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5" w:name="climate"/>
      <w:bookmarkEnd w:id="35"/>
      <w:r>
        <w:t xml:space="preserve">Climate</w:t>
      </w:r>
    </w:p>
    <w:p>
      <w:pPr>
        <w:pStyle w:val="Heading2"/>
      </w:pPr>
      <w:bookmarkStart w:id="36" w:name="section-3"/>
      <w:bookmarkEnd w:id="36"/>
    </w:p>
    <w:p>
      <w:pPr>
        <w:pStyle w:val="Heading3"/>
      </w:pPr>
      <w:bookmarkStart w:id="37" w:name="climate-proxy-data"/>
      <w:bookmarkEnd w:id="37"/>
      <w:r>
        <w:t xml:space="preserve">Climate proxy data</w:t>
      </w:r>
    </w:p>
    <w:p>
      <w:pPr>
        <w:pStyle w:val="FirstParagraph"/>
      </w:pPr>
      <w:r>
        <w:t xml:space="preserve">To have a reliable climate model, it is requested to have</w:t>
      </w:r>
      <w:r>
        <w:t xml:space="preserve"> </w:t>
      </w:r>
      <w:r>
        <w:t xml:space="preserve">paleoenvironmental information from climate proxies, like</w:t>
      </w:r>
      <w:r>
        <w:t xml:space="preserve"> </w:t>
      </w:r>
      <w:r>
        <w:t xml:space="preserve">sedimentological (e.g. from loess), palynological or other analysis,</w:t>
      </w:r>
      <w:r>
        <w:t xml:space="preserve"> </w:t>
      </w:r>
      <w:r>
        <w:t xml:space="preserve">available for validating the climate model. Without a regular validation</w:t>
      </w:r>
      <w:r>
        <w:t xml:space="preserve"> </w:t>
      </w:r>
      <w:r>
        <w:t xml:space="preserve">of the data, we can’t use it for producing valid estimates or assertions</w:t>
      </w:r>
      <w:r>
        <w:t xml:space="preserve"> </w:t>
      </w:r>
      <w:r>
        <w:t xml:space="preserve">based on that model.</w:t>
      </w:r>
    </w:p>
    <w:p>
      <w:pPr>
        <w:pStyle w:val="Heading3"/>
      </w:pPr>
      <w:bookmarkStart w:id="38" w:name="climate-model"/>
      <w:bookmarkEnd w:id="38"/>
      <w:r>
        <w:t xml:space="preserve">Climate Model</w:t>
      </w:r>
    </w:p>
    <w:p>
      <w:pPr>
        <w:pStyle w:val="FirstParagraph"/>
      </w:pPr>
      <w:r>
        <w:t xml:space="preserve">The climate data applied for this study is based on a new approach for</w:t>
      </w:r>
      <w:r>
        <w:t xml:space="preserve"> </w:t>
      </w:r>
      <w:r>
        <w:t xml:space="preserve">spatio-temporal climate data interpolation (Willmes et al. 2017). For the</w:t>
      </w:r>
      <w:r>
        <w:t xml:space="preserve"> </w:t>
      </w:r>
      <w:r>
        <w:t xml:space="preserve">application with SDM models, the 19 bio climatic variables are computed</w:t>
      </w:r>
      <w:r>
        <w:t xml:space="preserve"> </w:t>
      </w:r>
      <w:r>
        <w:t xml:space="preserve">using the R dismo package (Hijmans and Elith 2016), see</w:t>
      </w:r>
      <w:r>
        <w:t xml:space="preserve"> </w:t>
      </w:r>
      <w:r>
        <w:t xml:space="preserve">Fig. </w:t>
      </w:r>
      <w:r>
        <w:t xml:space="preserve">???</w:t>
      </w:r>
      <w:r>
        <w:t xml:space="preserve">. </w:t>
      </w:r>
    </w:p>
    <w:p>
      <w:pPr>
        <w:pStyle w:val="FigureWithCaption"/>
      </w:pPr>
      <w:r>
        <w:drawing>
          <wp:inline>
            <wp:extent cx="5334000" cy="5334000"/>
            <wp:effectExtent b="0" l="0" r="0" t="0"/>
            <wp:docPr descr="Bioclimatic variables for 30ky BP. " title="" id="1" name="Picture"/>
            <a:graphic>
              <a:graphicData uri="http://schemas.openxmlformats.org/drawingml/2006/picture">
                <pic:pic>
                  <pic:nvPicPr>
                    <pic:cNvPr descr="figures/climate/clima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Bioclimatic variables for 30ky BP.</w:t>
      </w:r>
      <w:r>
        <w:t xml:space="preserve"> </w:t>
      </w:r>
    </w:p>
    <w:p>
      <w:pPr>
        <w:pStyle w:val="BodyText"/>
      </w:pPr>
      <w:r>
        <w:t xml:space="preserve">The bioclimatic variables computed using the dismo R package, are</w:t>
      </w:r>
      <w:r>
        <w:t xml:space="preserve"> </w:t>
      </w:r>
      <w:r>
        <w:t xml:space="preserve">defined as follows:</w:t>
      </w:r>
    </w:p>
    <w:p>
      <w:pPr>
        <w:pStyle w:val="BodyText"/>
      </w:pPr>
      <w:r>
        <w:t xml:space="preserve">BIO1 = Annual Mean Temperature</w:t>
      </w:r>
    </w:p>
    <w:p>
      <w:pPr>
        <w:pStyle w:val="BodyText"/>
      </w:pPr>
      <w:r>
        <w:t xml:space="preserve">BIO2 = Mean Diurnal Range (Mean of monthly (max temp - min temp))</w:t>
      </w:r>
    </w:p>
    <w:p>
      <w:pPr>
        <w:pStyle w:val="BodyText"/>
      </w:pPr>
      <w:r>
        <w:t xml:space="preserve">BIO3 = Isothermality (BIO2/BIO7) (* 100)</w:t>
      </w:r>
    </w:p>
    <w:p>
      <w:pPr>
        <w:pStyle w:val="BodyText"/>
      </w:pPr>
      <w:r>
        <w:t xml:space="preserve">BIO4 = Temperature Seasonality (standard deviation *100)</w:t>
      </w:r>
    </w:p>
    <w:p>
      <w:pPr>
        <w:pStyle w:val="BodyText"/>
      </w:pPr>
      <w:r>
        <w:t xml:space="preserve">BIO5 = Max Temperature of Warmest Month</w:t>
      </w:r>
    </w:p>
    <w:p>
      <w:pPr>
        <w:pStyle w:val="BodyText"/>
      </w:pPr>
      <w:r>
        <w:t xml:space="preserve">BIO6 = Min Temperature of Coldest Month</w:t>
      </w:r>
    </w:p>
    <w:p>
      <w:pPr>
        <w:pStyle w:val="BodyText"/>
      </w:pPr>
      <w:r>
        <w:t xml:space="preserve">BIO7 = Temperature Annual Range (BIO5-BIO6)</w:t>
      </w:r>
    </w:p>
    <w:p>
      <w:pPr>
        <w:pStyle w:val="BodyText"/>
      </w:pPr>
      <w:r>
        <w:t xml:space="preserve">BIO8 = Mean Temperature of Wettest Quarter</w:t>
      </w:r>
    </w:p>
    <w:p>
      <w:pPr>
        <w:pStyle w:val="BodyText"/>
      </w:pPr>
      <w:r>
        <w:t xml:space="preserve">BIO9 = Mean Temperature of Driest Quarter</w:t>
      </w:r>
    </w:p>
    <w:p>
      <w:pPr>
        <w:pStyle w:val="BodyText"/>
      </w:pPr>
      <w:r>
        <w:t xml:space="preserve">BIO10 = Mean Temperature of Warmest Quarter</w:t>
      </w:r>
    </w:p>
    <w:p>
      <w:pPr>
        <w:pStyle w:val="BodyText"/>
      </w:pPr>
      <w:r>
        <w:t xml:space="preserve">BIO11 = Mean Temperature of Coldest Quarter</w:t>
      </w:r>
    </w:p>
    <w:p>
      <w:pPr>
        <w:pStyle w:val="BodyText"/>
      </w:pPr>
      <w:r>
        <w:t xml:space="preserve">BIO12 = Annual Precipitation</w:t>
      </w:r>
    </w:p>
    <w:p>
      <w:pPr>
        <w:pStyle w:val="BodyText"/>
      </w:pPr>
      <w:r>
        <w:t xml:space="preserve">BIO13 = Precipitation of Wettest Month</w:t>
      </w:r>
    </w:p>
    <w:p>
      <w:pPr>
        <w:pStyle w:val="BodyText"/>
      </w:pPr>
      <w:r>
        <w:t xml:space="preserve">BIO14 = Precipitation of Driest Month</w:t>
      </w:r>
    </w:p>
    <w:p>
      <w:pPr>
        <w:pStyle w:val="BodyText"/>
      </w:pPr>
      <w:r>
        <w:t xml:space="preserve">BIO15 = Precipitation Seasonality (Coefficient of Variation)</w:t>
      </w:r>
    </w:p>
    <w:p>
      <w:pPr>
        <w:pStyle w:val="BodyText"/>
      </w:pPr>
      <w:r>
        <w:t xml:space="preserve">BIO16 = Precipitation of Wettest Quarter</w:t>
      </w:r>
    </w:p>
    <w:p>
      <w:pPr>
        <w:pStyle w:val="BodyText"/>
      </w:pPr>
      <w:r>
        <w:t xml:space="preserve">BIO17 = Precipitation of Driest Quarter</w:t>
      </w:r>
    </w:p>
    <w:p>
      <w:pPr>
        <w:pStyle w:val="BodyText"/>
      </w:pPr>
      <w:r>
        <w:t xml:space="preserve">BIO18 = Precipitation of Warmest Quarter</w:t>
      </w:r>
    </w:p>
    <w:p>
      <w:pPr>
        <w:pStyle w:val="BodyText"/>
      </w:pPr>
      <w:r>
        <w:t xml:space="preserve">BIO19 = Precipitation of Coldest Quarter</w:t>
      </w:r>
    </w:p>
    <w:p>
      <w:pPr>
        <w:pStyle w:val="Heading2"/>
      </w:pPr>
      <w:bookmarkStart w:id="40" w:name="gis-data-set"/>
      <w:bookmarkEnd w:id="40"/>
      <w:r>
        <w:t xml:space="preserve">GIS data set</w:t>
      </w:r>
    </w:p>
    <w:p>
      <w:pPr>
        <w:pStyle w:val="FirstParagraph"/>
      </w:pPr>
      <w:r>
        <w:t xml:space="preserve">The GIS data set is published in the CRC806-Database (Willmes 2017).</w:t>
      </w:r>
    </w:p>
    <w:p>
      <w:pPr>
        <w:pStyle w:val="Heading1"/>
      </w:pPr>
      <w:bookmarkStart w:id="41" w:name="modelling-results"/>
      <w:bookmarkEnd w:id="41"/>
      <w:r>
        <w:t xml:space="preserve">Modelling Results</w:t>
      </w:r>
    </w:p>
    <w:p>
      <w:pPr>
        <w:pStyle w:val="FirstParagraph"/>
      </w:pPr>
      <w:r>
        <w:t xml:space="preserve">Application of several SDM approaches to the data presented above.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2" w:name="bioclim"/>
      <w:bookmarkEnd w:id="42"/>
      <w:r>
        <w:t xml:space="preserve">Bioclim</w:t>
      </w:r>
    </w:p>
    <w:p>
      <w:pPr>
        <w:pStyle w:val="FirstParagraph"/>
      </w:pPr>
      <w:r>
        <w:t xml:space="preserve">Application of the Bioclim model (Booth et al. 2013)</w:t>
      </w:r>
    </w:p>
    <w:p>
      <w:pPr>
        <w:pStyle w:val="Heading1"/>
      </w:pPr>
      <w:bookmarkStart w:id="43" w:name="section-4"/>
      <w:bookmarkEnd w:id="43"/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Results of Bioclim model. " title="" id="1" name="Picture"/>
            <a:graphic>
              <a:graphicData uri="http://schemas.openxmlformats.org/drawingml/2006/picture">
                <pic:pic>
                  <pic:nvPicPr>
                    <pic:cNvPr descr="figures/bioclim/biocli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Results of Bioclim model.</w:t>
      </w:r>
      <w:r>
        <w:t xml:space="preserve"> </w:t>
      </w:r>
    </w:p>
    <w:p>
      <w:pPr>
        <w:pStyle w:val="BodyText"/>
      </w:pPr>
      <w:r>
        <w:t xml:space="preserve">class          : ModelEvaluation</w:t>
      </w:r>
    </w:p>
    <w:p>
      <w:pPr>
        <w:pStyle w:val="BodyText"/>
      </w:pPr>
      <w:r>
        <w:t xml:space="preserve">n presences    : 13</w:t>
      </w:r>
    </w:p>
    <w:p>
      <w:pPr>
        <w:pStyle w:val="BodyText"/>
      </w:pPr>
      <w:r>
        <w:t xml:space="preserve">n absences     : 16</w:t>
      </w:r>
    </w:p>
    <w:p>
      <w:pPr>
        <w:pStyle w:val="BodyText"/>
      </w:pPr>
      <w:r>
        <w:t xml:space="preserve">AUC            : 0.8990385</w:t>
      </w:r>
    </w:p>
    <w:p>
      <w:pPr>
        <w:pStyle w:val="BodyText"/>
      </w:pPr>
      <w:r>
        <w:t xml:space="preserve">cor            : 0.6514319</w:t>
      </w:r>
    </w:p>
    <w:p>
      <w:pPr>
        <w:pStyle w:val="BodyText"/>
      </w:pPr>
      <w:r>
        <w:t xml:space="preserve">max TPR+TNR at : 0.03693704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5" w:name="domain"/>
      <w:bookmarkEnd w:id="45"/>
      <w:r>
        <w:t xml:space="preserve">Domain</w:t>
      </w:r>
    </w:p>
    <w:p>
      <w:pPr>
        <w:pStyle w:val="FirstParagraph"/>
      </w:pPr>
      <w:r>
        <w:t xml:space="preserve">Application of the Domain model (Carpenter, Gillison, and Winter 1993).</w:t>
      </w:r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Results of domain model. " title="" id="1" name="Picture"/>
            <a:graphic>
              <a:graphicData uri="http://schemas.openxmlformats.org/drawingml/2006/picture">
                <pic:pic>
                  <pic:nvPicPr>
                    <pic:cNvPr descr="figures/domain/domai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Results of domain model.</w:t>
      </w:r>
      <w:r>
        <w:t xml:space="preserve"> </w:t>
      </w:r>
    </w:p>
    <w:p>
      <w:pPr>
        <w:pStyle w:val="BodyText"/>
      </w:pPr>
      <w:r>
        <w:t xml:space="preserve">class          : ModelEvaluation</w:t>
      </w:r>
    </w:p>
    <w:p>
      <w:pPr>
        <w:pStyle w:val="BodyText"/>
      </w:pPr>
      <w:r>
        <w:t xml:space="preserve">n presences    : 13</w:t>
      </w:r>
    </w:p>
    <w:p>
      <w:pPr>
        <w:pStyle w:val="BodyText"/>
      </w:pPr>
      <w:r>
        <w:t xml:space="preserve">n absences     : 16</w:t>
      </w:r>
    </w:p>
    <w:p>
      <w:pPr>
        <w:pStyle w:val="BodyText"/>
      </w:pPr>
      <w:r>
        <w:t xml:space="preserve">AUC            : 0.7331731</w:t>
      </w:r>
    </w:p>
    <w:p>
      <w:pPr>
        <w:pStyle w:val="BodyText"/>
      </w:pPr>
      <w:r>
        <w:t xml:space="preserve">cor            : 0.4003718</w:t>
      </w:r>
    </w:p>
    <w:p>
      <w:pPr>
        <w:pStyle w:val="BodyText"/>
      </w:pPr>
      <w:r>
        <w:t xml:space="preserve">max TPR+TNR at : 0.3602315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7" w:name="generalized-linear-models-glm"/>
      <w:bookmarkEnd w:id="47"/>
      <w:r>
        <w:t xml:space="preserve">Generalized Linear Models</w:t>
      </w:r>
      <w:r>
        <w:t xml:space="preserve"> </w:t>
      </w:r>
      <w:r>
        <w:t xml:space="preserve">(GLM)</w:t>
      </w:r>
    </w:p>
    <w:p>
      <w:pPr>
        <w:pStyle w:val="FirstParagraph"/>
      </w:pPr>
      <w:r>
        <w:t xml:space="preserve">Application of the GLM method (Guisan, Edwards, and Hastie 2002).</w:t>
      </w:r>
    </w:p>
    <w:p>
      <w:pPr>
        <w:pStyle w:val="Heading3"/>
      </w:pPr>
      <w:bookmarkStart w:id="48" w:name="binomial"/>
      <w:bookmarkEnd w:id="48"/>
      <w:r>
        <w:t xml:space="preserve">Binomial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GLM binomial logit result. " title="" id="1" name="Picture"/>
            <a:graphic>
              <a:graphicData uri="http://schemas.openxmlformats.org/drawingml/2006/picture">
                <pic:pic>
                  <pic:nvPicPr>
                    <pic:cNvPr descr="figures/binomial/binomi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GLM binomial logit result.</w:t>
      </w:r>
      <w:r>
        <w:t xml:space="preserve"> </w:t>
      </w:r>
    </w:p>
    <w:p>
      <w:pPr>
        <w:pStyle w:val="BodyText"/>
      </w:pPr>
      <w:r>
        <w:t xml:space="preserve">class          : ModelEvaluation</w:t>
      </w:r>
    </w:p>
    <w:p>
      <w:pPr>
        <w:pStyle w:val="BodyText"/>
      </w:pPr>
      <w:r>
        <w:t xml:space="preserve">n presences    : 13</w:t>
      </w:r>
    </w:p>
    <w:p>
      <w:pPr>
        <w:pStyle w:val="BodyText"/>
      </w:pPr>
      <w:r>
        <w:t xml:space="preserve">n absences     : 20</w:t>
      </w:r>
    </w:p>
    <w:p>
      <w:pPr>
        <w:pStyle w:val="BodyText"/>
      </w:pPr>
      <w:r>
        <w:t xml:space="preserve">AUC            : 0.7807692</w:t>
      </w:r>
    </w:p>
    <w:p>
      <w:pPr>
        <w:pStyle w:val="BodyText"/>
      </w:pPr>
      <w:r>
        <w:t xml:space="preserve">cor            : 0.3320665</w:t>
      </w:r>
    </w:p>
    <w:p>
      <w:pPr>
        <w:pStyle w:val="BodyText"/>
      </w:pPr>
      <w:r>
        <w:t xml:space="preserve">max TPR+TNR at : -0.7914661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0" w:name="gaussian"/>
      <w:bookmarkEnd w:id="50"/>
      <w:r>
        <w:t xml:space="preserve">Gaussian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GLM gaussian identity result. " title="" id="1" name="Picture"/>
            <a:graphic>
              <a:graphicData uri="http://schemas.openxmlformats.org/drawingml/2006/picture">
                <pic:pic>
                  <pic:nvPicPr>
                    <pic:cNvPr descr="figures/gaussian/gaussia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GLM gaussian identity result.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class          : ModelEvaluation</w:t>
      </w:r>
    </w:p>
    <w:p>
      <w:pPr>
        <w:pStyle w:val="BodyText"/>
      </w:pPr>
      <w:r>
        <w:t xml:space="preserve">n presences    : 13</w:t>
      </w:r>
    </w:p>
    <w:p>
      <w:pPr>
        <w:pStyle w:val="BodyText"/>
      </w:pPr>
      <w:r>
        <w:t xml:space="preserve">n absences     : 20</w:t>
      </w:r>
    </w:p>
    <w:p>
      <w:pPr>
        <w:pStyle w:val="BodyText"/>
      </w:pPr>
      <w:r>
        <w:t xml:space="preserve">AUC            : 0.7807692</w:t>
      </w:r>
    </w:p>
    <w:p>
      <w:pPr>
        <w:pStyle w:val="BodyText"/>
      </w:pPr>
      <w:r>
        <w:t xml:space="preserve">cor            : 0.4246963</w:t>
      </w:r>
    </w:p>
    <w:p>
      <w:pPr>
        <w:pStyle w:val="BodyText"/>
      </w:pPr>
      <w:r>
        <w:t xml:space="preserve">max TPR+TNR at : 0.5096578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2" w:name="poisson"/>
      <w:bookmarkEnd w:id="52"/>
      <w:r>
        <w:t xml:space="preserve">Poisson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GLM poisson log. " title="" id="1" name="Picture"/>
            <a:graphic>
              <a:graphicData uri="http://schemas.openxmlformats.org/drawingml/2006/picture">
                <pic:pic>
                  <pic:nvPicPr>
                    <pic:cNvPr descr="figures/poisson/poiss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GLM poisson log.</w:t>
      </w:r>
      <w:r>
        <w:t xml:space="preserve"> </w:t>
      </w:r>
    </w:p>
    <w:p>
      <w:pPr>
        <w:pStyle w:val="BodyText"/>
      </w:pPr>
      <w:r>
        <w:t xml:space="preserve">class          : ModelEvaluation</w:t>
      </w:r>
    </w:p>
    <w:p>
      <w:pPr>
        <w:pStyle w:val="BodyText"/>
      </w:pPr>
      <w:r>
        <w:t xml:space="preserve">n presences    : 13</w:t>
      </w:r>
    </w:p>
    <w:p>
      <w:pPr>
        <w:pStyle w:val="BodyText"/>
      </w:pPr>
      <w:r>
        <w:t xml:space="preserve">n absences     : 20</w:t>
      </w:r>
    </w:p>
    <w:p>
      <w:pPr>
        <w:pStyle w:val="BodyText"/>
      </w:pPr>
      <w:r>
        <w:t xml:space="preserve">AUC            : 0.8192308</w:t>
      </w:r>
    </w:p>
    <w:p>
      <w:pPr>
        <w:pStyle w:val="BodyText"/>
      </w:pPr>
      <w:r>
        <w:t xml:space="preserve">cor            : 0.3797152</w:t>
      </w:r>
    </w:p>
    <w:p>
      <w:pPr>
        <w:pStyle w:val="BodyText"/>
      </w:pPr>
      <w:r>
        <w:t xml:space="preserve">max TPR+TNR at : -1.040075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4" w:name="boosted-regression-trees"/>
      <w:bookmarkEnd w:id="54"/>
      <w:r>
        <w:t xml:space="preserve">Boosted Regression Trees</w:t>
      </w:r>
    </w:p>
    <w:p>
      <w:pPr>
        <w:pStyle w:val="FirstParagraph"/>
      </w:pPr>
      <w:r>
        <w:t xml:space="preserve">ToDo</w:t>
      </w:r>
    </w:p>
    <w:p>
      <w:pPr>
        <w:pStyle w:val="BodyText"/>
      </w:pPr>
      <w:r>
        <w:t xml:space="preserve">(Elith, Leathwick, and Hastie 2008)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5" w:name="random-forest"/>
      <w:bookmarkEnd w:id="55"/>
      <w:r>
        <w:t xml:space="preserve">Random Forest</w:t>
      </w:r>
    </w:p>
    <w:p>
      <w:pPr>
        <w:pStyle w:val="FirstParagraph"/>
      </w:pPr>
      <w:r>
        <w:t xml:space="preserve">(Breiman 2001)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6" w:name="support-vector-machines"/>
      <w:bookmarkEnd w:id="56"/>
      <w:r>
        <w:t xml:space="preserve">Support Vector Machines</w:t>
      </w:r>
    </w:p>
    <w:p>
      <w:pPr>
        <w:pStyle w:val="FirstParagraph"/>
      </w:pPr>
      <w:r>
        <w:t xml:space="preserve">(Vapnik 1998)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57" w:name="combining-the-model-predictions"/>
      <w:bookmarkEnd w:id="57"/>
      <w:r>
        <w:t xml:space="preserve">Combining the model</w:t>
      </w:r>
      <w:r>
        <w:t xml:space="preserve"> </w:t>
      </w:r>
      <w:r>
        <w:t xml:space="preserve">predictions</w:t>
      </w:r>
    </w:p>
    <w:p>
      <w:pPr>
        <w:pStyle w:val="Heading2"/>
      </w:pPr>
      <w:bookmarkStart w:id="58" w:name="average-score"/>
      <w:bookmarkEnd w:id="58"/>
      <w:r>
        <w:t xml:space="preserve">Average score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59" w:name="weighted-mean"/>
      <w:bookmarkEnd w:id="59"/>
      <w:r>
        <w:t xml:space="preserve">Weighted mean</w:t>
      </w:r>
    </w:p>
    <w:p>
      <w:pPr>
        <w:pStyle w:val="Heading1"/>
      </w:pPr>
      <w:bookmarkStart w:id="60" w:name="references"/>
      <w:bookmarkEnd w:id="60"/>
      <w:r>
        <w:t xml:space="preserve">References</w:t>
      </w:r>
    </w:p>
    <w:p>
      <w:pPr>
        <w:pStyle w:val="FirstParagraph"/>
      </w:pPr>
      <w:r>
        <w:t xml:space="preserve">Jarvis, Andy, Hannes Isaak Reuter, Andrew Nelson, and Edward Guevara. 2008.</w:t>
      </w:r>
      <w:r>
        <w:t xml:space="preserve"> </w:t>
      </w:r>
      <w:r>
        <w:t xml:space="preserve">“</w:t>
      </w:r>
      <w:r>
        <w:t xml:space="preserve">Hole-Filled Seamless SRTM Data V4, International Centre for Tropical Agriculture (CIAT)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Shapiro, Michael, and Olga Waupotitsch. 2015.</w:t>
      </w:r>
      <w:r>
        <w:t xml:space="preserve"> </w:t>
      </w:r>
      <w:r>
        <w:t xml:space="preserve">“</w:t>
      </w:r>
      <w:r>
        <w:t xml:space="preserve">GRASS GIS R.slope.aspect Tool</w:t>
      </w:r>
      <w:r>
        <w:t xml:space="preserve">”</w:t>
      </w:r>
      <w:r>
        <w:t xml:space="preserve">. U.S.Army Construction Engineering Research Laboratory.</w:t>
      </w:r>
      <w:r>
        <w:t xml:space="preserve"> </w:t>
      </w:r>
      <w:hyperlink r:id="rId61">
        <w:r>
          <w:rPr>
            <w:rStyle w:val="Hyperlink"/>
          </w:rPr>
          <w:t xml:space="preserve">https://grass.osgeo.org/grass70/manuals/r.slope.aspect.html.</w:t>
        </w:r>
      </w:hyperlink>
    </w:p>
    <w:p>
      <w:pPr>
        <w:pStyle w:val="BodyText"/>
      </w:pPr>
      <w:r>
        <w:t xml:space="preserve">Willmes, C., E. Hölzchen, C. Sommer, and J. Rodriguez. 2017.</w:t>
      </w:r>
      <w:r>
        <w:t xml:space="preserve"> </w:t>
      </w:r>
      <w:r>
        <w:t xml:space="preserve">“</w:t>
      </w:r>
      <w:r>
        <w:t xml:space="preserve">Spatio-Temporal Interpolation of Paleoclimate Data Based on δ18O​ Climate Variability Observations (in Prep.)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Quarternary International</w:t>
      </w:r>
      <w:r>
        <w:t xml:space="preserve">.</w:t>
      </w:r>
      <w:r>
        <w:t xml:space="preserve"> </w:t>
      </w:r>
      <w:hyperlink r:id="rId62">
        <w:r>
          <w:rPr>
            <w:rStyle w:val="Hyperlink"/>
          </w:rPr>
          <w:t xml:space="preserve">https://www.authorea.com/155404/-9NUD9aEaZHN8y6vcNvRiA.</w:t>
        </w:r>
      </w:hyperlink>
    </w:p>
    <w:p>
      <w:pPr>
        <w:pStyle w:val="BodyText"/>
      </w:pPr>
      <w:r>
        <w:t xml:space="preserve">Hijmans, Robert J, and Jane Elith. 2016.</w:t>
      </w:r>
      <w:r>
        <w:t xml:space="preserve"> </w:t>
      </w:r>
      <w:r>
        <w:t xml:space="preserve">“</w:t>
      </w:r>
      <w:r>
        <w:t xml:space="preserve">Species Distribution Modeling with R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Dismo R Package Version 1.1-4</w:t>
      </w:r>
      <w:r>
        <w:t xml:space="preserve">.</w:t>
      </w:r>
      <w:r>
        <w:t xml:space="preserve"> </w:t>
      </w:r>
      <w:hyperlink r:id="rId63">
        <w:r>
          <w:rPr>
            <w:rStyle w:val="Hyperlink"/>
          </w:rPr>
          <w:t xml:space="preserve">https://cran.r-project.org/web/packages/dismo/index.html.</w:t>
        </w:r>
      </w:hyperlink>
    </w:p>
    <w:p>
      <w:pPr>
        <w:pStyle w:val="BodyText"/>
      </w:pPr>
      <w:r>
        <w:t xml:space="preserve">Willmes, Christian. 2017.</w:t>
      </w:r>
      <w:r>
        <w:t xml:space="preserve"> </w:t>
      </w:r>
      <w:r>
        <w:t xml:space="preserve">“</w:t>
      </w:r>
      <w:r>
        <w:t xml:space="preserve">Carpatian Basin 30ky Bp GIS Data Set</w:t>
      </w:r>
      <w:r>
        <w:t xml:space="preserve">”</w:t>
      </w:r>
      <w:r>
        <w:t xml:space="preserve">. Dataset. CRC806-Database. doi:10.5880/SFB806.37.</w:t>
      </w:r>
    </w:p>
    <w:p>
      <w:pPr>
        <w:pStyle w:val="BodyText"/>
      </w:pPr>
      <w:r>
        <w:t xml:space="preserve">Booth, Trevor H., Henry A. Nix, John R. Busby, and Michael F. Hutchinson. 2013.</w:t>
      </w:r>
      <w:r>
        <w:t xml:space="preserve"> </w:t>
      </w:r>
      <w:r>
        <w:t xml:space="preserve">“</w:t>
      </w:r>
      <w:r>
        <w:t xml:space="preserve">Bioclim: the First Species Distribution Modelling Package Its Early Applications and Relevance to Most</w:t>
      </w:r>
      <w:r>
        <w:t xml:space="preserve"> </w:t>
      </w:r>
      <w:r>
        <w:t xml:space="preserve">CurrentMaxEntstudies</w:t>
      </w:r>
      <w:r>
        <w:t xml:space="preserve">”</w:t>
      </w:r>
      <w:r>
        <w:t xml:space="preserve">. Edited by Janet Franklin.</w:t>
      </w:r>
      <w:r>
        <w:t xml:space="preserve"> </w:t>
      </w:r>
      <w:r>
        <w:rPr>
          <w:i/>
        </w:rPr>
        <w:t xml:space="preserve">Diversity and Distributions</w:t>
      </w:r>
      <w:r>
        <w:t xml:space="preserve"> </w:t>
      </w:r>
      <w:r>
        <w:t xml:space="preserve">20 (1). Wiley-Blackwell: 1–9. doi:10.1111/ddi.12144.</w:t>
      </w:r>
    </w:p>
    <w:p>
      <w:pPr>
        <w:pStyle w:val="BodyText"/>
      </w:pPr>
      <w:r>
        <w:t xml:space="preserve">Carpenter, G., A. N. Gillison, and J. Winter. 1993.</w:t>
      </w:r>
      <w:r>
        <w:t xml:space="preserve"> </w:t>
      </w:r>
      <w:r>
        <w:t xml:space="preserve">“</w:t>
      </w:r>
      <w:r>
        <w:t xml:space="preserve">DOMAIN: a Flexible Modelling Procedure for Mapping Potential Distributions of Plants and Animals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Biodiversity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Conservation</w:t>
      </w:r>
      <w:r>
        <w:t xml:space="preserve"> </w:t>
      </w:r>
      <w:r>
        <w:t xml:space="preserve">2 (6): 667–80. doi:10.1007/BF00051966.</w:t>
      </w:r>
    </w:p>
    <w:p>
      <w:pPr>
        <w:pStyle w:val="BodyText"/>
      </w:pPr>
      <w:r>
        <w:t xml:space="preserve">Guisan, Antoine, Thomas C Edwards, and Trevor Hastie. 2002.</w:t>
      </w:r>
      <w:r>
        <w:t xml:space="preserve"> </w:t>
      </w:r>
      <w:r>
        <w:t xml:space="preserve">“</w:t>
      </w:r>
      <w:r>
        <w:t xml:space="preserve">Generalized Linear and Generalized Additive Models in Studies of Species Distributions: Setting the Scene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Ecological Modelling</w:t>
      </w:r>
      <w:r>
        <w:t xml:space="preserve"> </w:t>
      </w:r>
      <w:r>
        <w:t xml:space="preserve">157 (2-3). Elsevier</w:t>
      </w:r>
      <w:r>
        <w:t xml:space="preserve"> </w:t>
      </w:r>
      <w:r>
        <w:t xml:space="preserve">BV</w:t>
      </w:r>
      <w:r>
        <w:t xml:space="preserve">: 89–100. doi:10.1016/s0304-3800(02)00204-1.</w:t>
      </w:r>
    </w:p>
    <w:p>
      <w:pPr>
        <w:pStyle w:val="BodyText"/>
      </w:pPr>
      <w:r>
        <w:t xml:space="preserve">Elith, J., J. R. Leathwick, and T. Hastie. 2008.</w:t>
      </w:r>
      <w:r>
        <w:t xml:space="preserve"> </w:t>
      </w:r>
      <w:r>
        <w:t xml:space="preserve">“</w:t>
      </w:r>
      <w:r>
        <w:t xml:space="preserve">A Working Guide to Boosted Regression Trees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Animal Ecology</w:t>
      </w:r>
      <w:r>
        <w:t xml:space="preserve"> </w:t>
      </w:r>
      <w:r>
        <w:t xml:space="preserve">77 (4). Wiley-Blackwell: 802–13. doi:10.1111/j.1365-2656.2008.01390.x.</w:t>
      </w:r>
    </w:p>
    <w:p>
      <w:pPr>
        <w:pStyle w:val="BodyText"/>
      </w:pPr>
      <w:r>
        <w:t xml:space="preserve">Breiman, Leo. 2001.</w:t>
      </w:r>
      <w:r>
        <w:t xml:space="preserve"> </w:t>
      </w:r>
      <w:r>
        <w:t xml:space="preserve">“</w:t>
      </w:r>
      <w:r>
        <w:t xml:space="preserve">Random Forests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Machine Learning</w:t>
      </w:r>
      <w:r>
        <w:t xml:space="preserve"> </w:t>
      </w:r>
      <w:r>
        <w:t xml:space="preserve">45 (1): 5–32. doi:10.1023/A:1010933404324.</w:t>
      </w:r>
    </w:p>
    <w:p>
      <w:pPr>
        <w:pStyle w:val="BodyText"/>
      </w:pPr>
      <w:r>
        <w:t xml:space="preserve">Vapnik, Vladimir N. 1998.</w:t>
      </w:r>
      <w:r>
        <w:t xml:space="preserve"> </w:t>
      </w:r>
      <w:r>
        <w:rPr>
          <w:i/>
        </w:rPr>
        <w:t xml:space="preserve">Statistical Learning Theory</w:t>
      </w:r>
      <w:r>
        <w:t xml:space="preserve">. Wiley.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94c0434c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49" Target="media/rId49.png" /><Relationship Type="http://schemas.openxmlformats.org/officeDocument/2006/relationships/image" Id="rId44" Target="media/rId44.png" /><Relationship Type="http://schemas.openxmlformats.org/officeDocument/2006/relationships/image" Id="rId39" Target="media/rId39.png" /><Relationship Type="http://schemas.openxmlformats.org/officeDocument/2006/relationships/image" Id="rId26" Target="media/rId26.png" /><Relationship Type="http://schemas.openxmlformats.org/officeDocument/2006/relationships/image" Id="rId46" Target="media/rId46.png" /><Relationship Type="http://schemas.openxmlformats.org/officeDocument/2006/relationships/image" Id="rId51" Target="media/rId51.png" /><Relationship Type="http://schemas.openxmlformats.org/officeDocument/2006/relationships/image" Id="rId53" Target="media/rId53.png" /><Relationship Type="http://schemas.openxmlformats.org/officeDocument/2006/relationships/image" Id="rId30" Target="media/rId30.png" /><Relationship Type="http://schemas.openxmlformats.org/officeDocument/2006/relationships/image" Id="rId24" Target="media/rId24.png" /><Relationship Type="http://schemas.openxmlformats.org/officeDocument/2006/relationships/hyperlink" Id="rId63" Target="https://cran.r-project.org/web/packages/dismo/index.html." TargetMode="External" /><Relationship Type="http://schemas.openxmlformats.org/officeDocument/2006/relationships/hyperlink" Id="rId61" Target="https://grass.osgeo.org/grass70/manuals/r.slope.aspect.html." TargetMode="External" /><Relationship Type="http://schemas.openxmlformats.org/officeDocument/2006/relationships/hyperlink" Id="rId62" Target="https://www.authorea.com/155404/-9NUD9aEaZHN8y6vcNvRiA.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63" Target="https://cran.r-project.org/web/packages/dismo/index.html." TargetMode="External" /><Relationship Type="http://schemas.openxmlformats.org/officeDocument/2006/relationships/hyperlink" Id="rId61" Target="https://grass.osgeo.org/grass70/manuals/r.slope.aspect.html." TargetMode="External" /><Relationship Type="http://schemas.openxmlformats.org/officeDocument/2006/relationships/hyperlink" Id="rId62" Target="https://www.authorea.com/155404/-9NUD9aEaZHN8y6vcNvRiA.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Carpatian Basin 30ka BP Environmental Niche Modelling</dc:title>
  <dc:creator>Christian Willmes</dc:creator>
  <dcterms:created xsi:type="dcterms:W3CDTF">2018-11-16T15:09:29Z</dcterms:created>
  <dcterms:modified xsi:type="dcterms:W3CDTF">2018-11-16T15:09:29Z</dcterms:modified>
</cp:coreProperties>
</file>